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440" w:leftChars="200" w:right="429" w:rightChars="195"/>
        <w:jc w:val="center"/>
        <w:textAlignment w:val="auto"/>
        <w:outlineLvl w:val="0"/>
        <w:rPr>
          <w:rFonts w:ascii="方正小标宋简体" w:hAnsi="宋体" w:eastAsia="方正小标宋简体" w:cs="Times New Roman"/>
          <w:bCs/>
          <w:color w:val="auto"/>
          <w:sz w:val="44"/>
          <w:szCs w:val="44"/>
          <w:highlight w:val="none"/>
        </w:rPr>
      </w:pPr>
      <w:bookmarkStart w:id="0" w:name="_Toc7333406"/>
      <w:bookmarkStart w:id="1" w:name="_Toc9356"/>
      <w:bookmarkStart w:id="2" w:name="_Toc690"/>
      <w:r>
        <w:rPr>
          <w:rFonts w:hint="eastAsia" w:ascii="方正小标宋简体" w:hAnsi="宋体" w:eastAsia="方正小标宋简体" w:cs="Times New Roman"/>
          <w:bCs/>
          <w:color w:val="000000" w:themeColor="text1"/>
          <w:sz w:val="44"/>
          <w:szCs w:val="44"/>
          <w:highlight w:val="none"/>
          <w14:textFill>
            <w14:solidFill>
              <w14:schemeClr w14:val="tx1"/>
            </w14:solidFill>
          </w14:textFill>
        </w:rPr>
        <w:t>天津市建设用地土壤污染风险管控和修复</w:t>
      </w:r>
      <w:r>
        <w:rPr>
          <w:rFonts w:hint="eastAsia" w:ascii="方正小标宋简体" w:hAnsi="宋体" w:eastAsia="方正小标宋简体" w:cs="Times New Roman"/>
          <w:bCs/>
          <w:color w:val="auto"/>
          <w:sz w:val="44"/>
          <w:szCs w:val="44"/>
          <w:highlight w:val="none"/>
          <w:lang w:eastAsia="zh-CN"/>
        </w:rPr>
        <w:t>环境</w:t>
      </w:r>
      <w:r>
        <w:rPr>
          <w:rFonts w:hint="eastAsia" w:ascii="方正小标宋简体" w:hAnsi="宋体" w:eastAsia="方正小标宋简体" w:cs="Times New Roman"/>
          <w:bCs/>
          <w:color w:val="auto"/>
          <w:sz w:val="44"/>
          <w:szCs w:val="44"/>
          <w:highlight w:val="none"/>
        </w:rPr>
        <w:t>监管工作指南</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黑体" w:hAnsi="黑体" w:eastAsia="黑体" w:cs="Times New Roman"/>
          <w:bCs/>
          <w:color w:val="auto"/>
          <w:sz w:val="32"/>
          <w:szCs w:val="32"/>
          <w:highlight w:val="none"/>
        </w:rPr>
      </w:pPr>
      <w:bookmarkStart w:id="3" w:name="_Toc7333407"/>
      <w:bookmarkStart w:id="4" w:name="_Toc32517"/>
      <w:bookmarkStart w:id="5" w:name="_Toc31061"/>
      <w:r>
        <w:rPr>
          <w:rFonts w:hint="eastAsia" w:ascii="楷体_GB2312" w:hAnsi="宋体" w:eastAsia="楷体_GB2312" w:cs="Times New Roman"/>
          <w:bCs/>
          <w:color w:val="auto"/>
          <w:sz w:val="36"/>
          <w:szCs w:val="36"/>
          <w:highlight w:val="none"/>
        </w:rPr>
        <w:t>（</w:t>
      </w:r>
      <w:r>
        <w:rPr>
          <w:rFonts w:hint="eastAsia" w:ascii="楷体_GB2312" w:hAnsi="宋体" w:eastAsia="楷体_GB2312" w:cs="Times New Roman"/>
          <w:bCs/>
          <w:color w:val="auto"/>
          <w:sz w:val="36"/>
          <w:szCs w:val="36"/>
          <w:highlight w:val="none"/>
          <w:lang w:eastAsia="zh-CN"/>
        </w:rPr>
        <w:t>征求意见稿</w:t>
      </w:r>
      <w:r>
        <w:rPr>
          <w:rFonts w:hint="eastAsia" w:ascii="楷体_GB2312" w:hAnsi="宋体" w:eastAsia="楷体_GB2312" w:cs="Times New Roman"/>
          <w:bCs/>
          <w:color w:val="auto"/>
          <w:sz w:val="36"/>
          <w:szCs w:val="36"/>
          <w:highlight w:val="none"/>
        </w:rPr>
        <w:t>）</w:t>
      </w:r>
      <w:bookmarkEnd w:id="3"/>
      <w:bookmarkEnd w:id="4"/>
      <w:bookmarkEnd w:id="5"/>
    </w:p>
    <w:p>
      <w:pPr>
        <w:snapToGrid w:val="0"/>
        <w:spacing w:before="240" w:after="240" w:line="500" w:lineRule="exact"/>
        <w:jc w:val="center"/>
        <w:outlineLvl w:val="0"/>
        <w:rPr>
          <w:rFonts w:ascii="黑体" w:hAnsi="黑体" w:eastAsia="黑体" w:cs="Times New Roman"/>
          <w:bCs/>
          <w:color w:val="auto"/>
          <w:sz w:val="32"/>
          <w:szCs w:val="32"/>
          <w:highlight w:val="none"/>
        </w:rPr>
      </w:pPr>
      <w:bookmarkStart w:id="6" w:name="_Toc20011"/>
      <w:r>
        <w:rPr>
          <w:rFonts w:hint="eastAsia" w:ascii="黑体" w:hAnsi="黑体" w:eastAsia="黑体" w:cs="Times New Roman"/>
          <w:bCs/>
          <w:color w:val="auto"/>
          <w:sz w:val="32"/>
          <w:szCs w:val="32"/>
          <w:highlight w:val="none"/>
        </w:rPr>
        <w:t>第一章 总则</w:t>
      </w:r>
      <w:bookmarkEnd w:id="6"/>
    </w:p>
    <w:p>
      <w:pPr>
        <w:adjustRightInd w:val="0"/>
        <w:snapToGrid w:val="0"/>
        <w:spacing w:line="360" w:lineRule="auto"/>
        <w:ind w:firstLine="640" w:firstLineChars="200"/>
        <w:jc w:val="both"/>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第一条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为了保护和改善</w:t>
      </w:r>
      <w:r>
        <w:rPr>
          <w:rFonts w:hint="eastAsia" w:ascii="仿宋_GB2312" w:hAnsi="仿宋_GB2312" w:eastAsia="仿宋_GB2312" w:cs="仿宋_GB2312"/>
          <w:sz w:val="32"/>
          <w:szCs w:val="32"/>
          <w:highlight w:val="none"/>
          <w:lang w:eastAsia="zh-CN"/>
        </w:rPr>
        <w:t>土壤</w:t>
      </w:r>
      <w:r>
        <w:rPr>
          <w:rFonts w:hint="eastAsia" w:ascii="仿宋_GB2312" w:hAnsi="仿宋_GB2312" w:eastAsia="仿宋_GB2312" w:cs="仿宋_GB2312"/>
          <w:sz w:val="32"/>
          <w:szCs w:val="32"/>
          <w:highlight w:val="none"/>
          <w:lang w:eastAsia="en-US"/>
        </w:rPr>
        <w:t>生态环境，切实防控建设用地土壤污染风险，保障人居环境安全，根据《中华人民共和国土壤污染防治法》《中华人民共和国城乡规划法》《中华人民共和国土地管理法》《中华人民共和国建筑法》《天津市土壤污染防治条例》</w:t>
      </w:r>
      <w:r>
        <w:rPr>
          <w:rFonts w:hint="eastAsia" w:ascii="仿宋_GB2312" w:hAnsi="仿宋_GB2312" w:eastAsia="仿宋_GB2312" w:cs="仿宋_GB2312"/>
          <w:sz w:val="32"/>
          <w:szCs w:val="32"/>
          <w:highlight w:val="none"/>
          <w:lang w:val="en-US" w:eastAsia="en-US"/>
        </w:rPr>
        <w:t>《污染地块土壤环境管理办法（试行）》（中华人民共和国环境保护部令第42号）</w:t>
      </w:r>
      <w:r>
        <w:rPr>
          <w:rFonts w:hint="eastAsia" w:ascii="仿宋_GB2312" w:hAnsi="仿宋_GB2312" w:eastAsia="仿宋_GB2312" w:cs="仿宋_GB2312"/>
          <w:sz w:val="32"/>
          <w:szCs w:val="32"/>
          <w:highlight w:val="none"/>
          <w:lang w:eastAsia="en-US"/>
        </w:rPr>
        <w:t>等法律法规</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相关</w:t>
      </w:r>
      <w:r>
        <w:rPr>
          <w:rFonts w:hint="eastAsia" w:ascii="仿宋_GB2312" w:hAnsi="仿宋_GB2312" w:eastAsia="仿宋_GB2312" w:cs="仿宋_GB2312"/>
          <w:sz w:val="32"/>
          <w:szCs w:val="32"/>
          <w:highlight w:val="none"/>
          <w:lang w:eastAsia="zh-CN"/>
        </w:rPr>
        <w:t>文件精神</w:t>
      </w:r>
      <w:r>
        <w:rPr>
          <w:rFonts w:hint="eastAsia" w:ascii="仿宋_GB2312" w:hAnsi="仿宋_GB2312" w:eastAsia="仿宋_GB2312" w:cs="仿宋_GB2312"/>
          <w:sz w:val="32"/>
          <w:szCs w:val="32"/>
          <w:highlight w:val="none"/>
          <w:lang w:eastAsia="en-US"/>
        </w:rPr>
        <w:t>，结合</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eastAsia="en-US"/>
        </w:rPr>
        <w:t>市实际，制定本工作指南。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第二条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用途</w:t>
      </w:r>
      <w:r>
        <w:rPr>
          <w:rFonts w:hint="eastAsia" w:ascii="仿宋_GB2312" w:hAnsi="仿宋_GB2312" w:eastAsia="仿宋_GB2312" w:cs="仿宋_GB2312"/>
          <w:sz w:val="32"/>
          <w:szCs w:val="32"/>
          <w:highlight w:val="none"/>
          <w:lang w:val="en-US" w:eastAsia="zh-CN"/>
        </w:rPr>
        <w:t>拟</w:t>
      </w:r>
      <w:r>
        <w:rPr>
          <w:rFonts w:hint="eastAsia" w:ascii="仿宋_GB2312" w:hAnsi="仿宋_GB2312" w:eastAsia="仿宋_GB2312" w:cs="仿宋_GB2312"/>
          <w:sz w:val="32"/>
          <w:szCs w:val="32"/>
          <w:highlight w:val="none"/>
          <w:lang w:eastAsia="en-US"/>
        </w:rPr>
        <w:t>变更为敏感用地、</w:t>
      </w:r>
      <w:r>
        <w:rPr>
          <w:rFonts w:hint="eastAsia" w:ascii="仿宋_GB2312" w:hAnsi="仿宋_GB2312" w:eastAsia="仿宋_GB2312" w:cs="仿宋_GB2312"/>
          <w:sz w:val="32"/>
          <w:szCs w:val="32"/>
          <w:highlight w:val="none"/>
          <w:lang w:val="en-US" w:eastAsia="zh-CN"/>
        </w:rPr>
        <w:t>土壤污染重点监管单位</w:t>
      </w:r>
      <w:r>
        <w:rPr>
          <w:rFonts w:hint="eastAsia" w:ascii="仿宋_GB2312" w:hAnsi="仿宋_GB2312" w:eastAsia="仿宋_GB2312" w:cs="仿宋_GB2312"/>
          <w:sz w:val="32"/>
          <w:szCs w:val="32"/>
          <w:highlight w:val="none"/>
          <w:lang w:eastAsia="en-US"/>
        </w:rPr>
        <w:t>生产经营用地用途变更为非敏感用地或者其土地使用权回收或转让、以及存在土壤污染风险地块的土壤和地下水污染状况调查、风险评估、风险管控、修复、风险管控和修复效果评估、后期管理等活动污染防治的监督管理，涉及该地块的国土空间规划和土地用途管制等活动的监督管理，适用本</w:t>
      </w:r>
      <w:r>
        <w:rPr>
          <w:rFonts w:hint="eastAsia" w:ascii="仿宋_GB2312" w:hAnsi="仿宋_GB2312" w:eastAsia="仿宋_GB2312" w:cs="仿宋_GB2312"/>
          <w:sz w:val="32"/>
          <w:szCs w:val="32"/>
          <w:highlight w:val="none"/>
          <w:lang w:eastAsia="zh-CN"/>
        </w:rPr>
        <w:t>工作指南</w:t>
      </w:r>
      <w:r>
        <w:rPr>
          <w:rFonts w:hint="eastAsia" w:ascii="仿宋_GB2312" w:hAnsi="仿宋_GB2312" w:eastAsia="仿宋_GB2312" w:cs="仿宋_GB2312"/>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敏感用地，是指《土地利用现状分类》（GBT 21010-2017）规定的住宅用地、公共管理与公共服务</w:t>
      </w:r>
      <w:r>
        <w:rPr>
          <w:rFonts w:hint="eastAsia" w:ascii="仿宋_GB2312" w:hAnsi="仿宋_GB2312" w:eastAsia="仿宋_GB2312" w:cs="仿宋_GB2312"/>
          <w:sz w:val="32"/>
          <w:szCs w:val="32"/>
          <w:highlight w:val="none"/>
          <w:lang w:eastAsia="zh-CN"/>
        </w:rPr>
        <w:commentReference w:id="0"/>
      </w:r>
      <w:r>
        <w:rPr>
          <w:rFonts w:hint="eastAsia" w:ascii="仿宋_GB2312" w:hAnsi="仿宋_GB2312" w:eastAsia="仿宋_GB2312" w:cs="仿宋_GB2312"/>
          <w:sz w:val="32"/>
          <w:szCs w:val="32"/>
          <w:highlight w:val="none"/>
          <w:lang w:val="en-US" w:eastAsia="zh-CN"/>
        </w:rPr>
        <w:t>用地（不包括0809公用设施用地）。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非敏感用地，是指除上款所列的其他类型建设用地。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具体地块的用地类型，由规划资源主管部门依据有关规定认定。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受放射性污染的建设用地污染防治、开发利用活动及其监督管理，不适用本工作指南。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第三条  本工作指南所称列入“污染地块名录”的地块，是指经调查土壤污染物含量超过国家有关标准限值的地块。本工作指南所称列入“建设用地土壤污染风险管控和修复地块名录”（以下简称“管控修复名录”）的地块，是指经土壤污染风险评估或者地下水污染健康风险评估，需实施土壤或地下水污染风险管控或修复的地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第</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en-US"/>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en-US"/>
        </w:rPr>
        <w:t>土壤污染责任人应当承担土壤污染调查、风险评估、风险管控、修复</w:t>
      </w:r>
      <w:r>
        <w:rPr>
          <w:rFonts w:hint="eastAsia" w:ascii="仿宋_GB2312" w:hAnsi="仿宋_GB2312" w:eastAsia="仿宋_GB2312" w:cs="仿宋_GB2312"/>
          <w:sz w:val="32"/>
          <w:szCs w:val="32"/>
          <w:highlight w:val="none"/>
          <w:lang w:val="en-US" w:eastAsia="zh-CN"/>
        </w:rPr>
        <w:t>、风险管控效果评估、修复效果评估</w:t>
      </w:r>
      <w:r>
        <w:rPr>
          <w:rFonts w:hint="eastAsia" w:ascii="仿宋_GB2312" w:hAnsi="仿宋_GB2312" w:eastAsia="仿宋_GB2312" w:cs="仿宋_GB2312"/>
          <w:sz w:val="32"/>
          <w:szCs w:val="32"/>
          <w:highlight w:val="none"/>
          <w:lang w:val="en-US" w:eastAsia="en-US"/>
        </w:rPr>
        <w:t>和后期管理等责任。土壤污染责任人变更的，由变更后继承其债权、债务的单位或个人履行相关义务并承担相关费用。土壤污染责任人不明确或者存在争议的，可依据《生态环境部 自然资源部关于印发建设用地土壤污染责任认定暂行办法的通知》（环土壤〔2021〕12号）进行认定。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土壤污染责任人无法认定的，由土地使用权人履行相关义务并承担相关费用。土地使用权已经被地方人民政府收回、土壤污染责任人为原土地使用权人的，由地方人民政府组织实施土壤污染风险管控和修复。上述负责土壤污染调查、风险评估、风险管控、修复</w:t>
      </w:r>
      <w:r>
        <w:rPr>
          <w:rFonts w:hint="eastAsia" w:ascii="仿宋_GB2312" w:hAnsi="仿宋_GB2312" w:eastAsia="仿宋_GB2312" w:cs="仿宋_GB2312"/>
          <w:sz w:val="32"/>
          <w:szCs w:val="32"/>
          <w:highlight w:val="none"/>
          <w:lang w:val="en-US" w:eastAsia="zh-CN"/>
        </w:rPr>
        <w:t>、风险管控效果评估、修复效果评估</w:t>
      </w:r>
      <w:r>
        <w:rPr>
          <w:rFonts w:hint="eastAsia" w:ascii="仿宋_GB2312" w:hAnsi="仿宋_GB2312" w:eastAsia="仿宋_GB2312" w:cs="仿宋_GB2312"/>
          <w:sz w:val="32"/>
          <w:szCs w:val="32"/>
          <w:highlight w:val="none"/>
          <w:lang w:val="en-US" w:eastAsia="en-US"/>
        </w:rPr>
        <w:t>和后期管理等活动的主体统称责任人。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zh-CN"/>
        </w:rPr>
        <w:t xml:space="preserve">第五条  </w:t>
      </w:r>
      <w:r>
        <w:rPr>
          <w:rFonts w:hint="eastAsia" w:ascii="仿宋_GB2312" w:hAnsi="仿宋_GB2312" w:eastAsia="仿宋_GB2312" w:cs="仿宋_GB2312"/>
          <w:sz w:val="32"/>
          <w:szCs w:val="32"/>
          <w:highlight w:val="none"/>
          <w:lang w:val="en-US" w:eastAsia="en-US"/>
        </w:rPr>
        <w:t>从事土壤或地下水污染状况调查、风险评估、风险管控、修复、风险管控效果评估、修复效果评估、后期管理等活动的单位，以及受委托承担相关技术报告技术审查的单位（以下统称“从业单位”），应当具备相应的专业能力。从业单位对其出具的污染调查报告、风险评估报告、管控（修复）方案（技术路线）、风险管控效果评估报告、修复效果评估报告、技术审查意见等技术文件的合法性、真实性、准确性、完整性、可达性负责，并按照约定对风险管控、修复、后期管理等活动结果负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从业单位应当按照《生态环境部关于印发建设用地土壤污染风险管控和修复从业单位和个人执业情况信用记录管理办法（试行）的通知》（环土壤〔2021〕53号）要求，通过“建设用地土壤污染风险管控和修复从业单位和个人执业情况信用记录系统”（以下简称“信用记录系统”）记录本单位和从业人员基本情况信息、业绩情况信息，并对相关信息的真实性、准确性和完整性负责</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第六条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en-US"/>
        </w:rPr>
        <w:t>对建设用地土壤污染管控和修复实施监督管理的有关部门，依照下列规定履行职责：</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（一）市生态环境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val="en-US" w:eastAsia="en-US"/>
        </w:rPr>
        <w:t>牵头建立和管理管控修复名录，按分配评审权限承担相应建设用地土壤污染状况调查报告、全市风险评估报告、管控（修复）效果评估报告评审工作，污染地块跨区的修复方案的备案审查，监督</w:t>
      </w:r>
      <w:r>
        <w:rPr>
          <w:rFonts w:hint="eastAsia" w:ascii="仿宋_GB2312" w:hAnsi="仿宋_GB2312" w:eastAsia="仿宋_GB2312" w:cs="仿宋_GB2312"/>
          <w:sz w:val="32"/>
          <w:szCs w:val="32"/>
          <w:highlight w:val="none"/>
          <w:lang w:val="en-US" w:eastAsia="zh-CN"/>
        </w:rPr>
        <w:t>指导</w:t>
      </w:r>
      <w:r>
        <w:rPr>
          <w:rFonts w:hint="eastAsia" w:ascii="仿宋_GB2312" w:hAnsi="仿宋_GB2312" w:eastAsia="仿宋_GB2312" w:cs="仿宋_GB2312"/>
          <w:sz w:val="32"/>
          <w:szCs w:val="32"/>
          <w:highlight w:val="none"/>
          <w:lang w:val="en-US" w:eastAsia="en-US"/>
        </w:rPr>
        <w:t>建设用地土壤污染调查、风险评估、风险管控、修复、效果评估和后期管理过程中的污染防治。各区生态环境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val="en-US" w:eastAsia="en-US"/>
        </w:rPr>
        <w:t>牵头建立和管理污染地块名录，根据分类评审权限组织实施本行政区域内相应建设用地土壤污染状况调查报告的评审及</w:t>
      </w:r>
      <w:r>
        <w:rPr>
          <w:rFonts w:hint="eastAsia" w:ascii="仿宋_GB2312" w:hAnsi="仿宋_GB2312" w:eastAsia="仿宋_GB2312" w:cs="仿宋_GB2312"/>
          <w:sz w:val="32"/>
          <w:szCs w:val="32"/>
          <w:highlight w:val="none"/>
          <w:lang w:val="en-US" w:eastAsia="zh-CN"/>
        </w:rPr>
        <w:t>土壤污染重点监管单位土壤污染状况调查报告、</w:t>
      </w:r>
      <w:r>
        <w:rPr>
          <w:rFonts w:hint="eastAsia" w:ascii="仿宋_GB2312" w:hAnsi="仿宋_GB2312" w:eastAsia="仿宋_GB2312" w:cs="仿宋_GB2312"/>
          <w:sz w:val="32"/>
          <w:szCs w:val="32"/>
          <w:highlight w:val="none"/>
          <w:lang w:val="en-US" w:eastAsia="en-US"/>
        </w:rPr>
        <w:t>修复方案</w:t>
      </w:r>
      <w:r>
        <w:rPr>
          <w:rFonts w:hint="eastAsia" w:ascii="仿宋_GB2312" w:hAnsi="仿宋_GB2312" w:eastAsia="仿宋_GB2312" w:cs="仿宋_GB2312"/>
          <w:sz w:val="32"/>
          <w:szCs w:val="32"/>
          <w:highlight w:val="none"/>
          <w:lang w:val="en-US" w:eastAsia="zh-CN"/>
        </w:rPr>
        <w:t>、效果评估报告</w:t>
      </w:r>
      <w:r>
        <w:rPr>
          <w:rFonts w:hint="eastAsia" w:ascii="仿宋_GB2312" w:hAnsi="仿宋_GB2312" w:eastAsia="仿宋_GB2312" w:cs="仿宋_GB2312"/>
          <w:sz w:val="32"/>
          <w:szCs w:val="32"/>
          <w:highlight w:val="none"/>
          <w:lang w:val="en-US" w:eastAsia="en-US"/>
        </w:rPr>
        <w:t>备案管理，组织实施建设用地土壤污染调查、风险评估、风险管控、修复和后期管理过程中污染防治的监督管理。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en-US"/>
        </w:rPr>
        <w:t>（二）规划资源</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val="en-US" w:eastAsia="en-US"/>
        </w:rPr>
        <w:t>部门在</w:t>
      </w:r>
      <w:r>
        <w:rPr>
          <w:rFonts w:hint="eastAsia" w:ascii="仿宋_GB2312" w:hAnsi="仿宋_GB2312" w:eastAsia="仿宋_GB2312" w:cs="仿宋_GB2312"/>
          <w:sz w:val="32"/>
          <w:szCs w:val="32"/>
          <w:highlight w:val="none"/>
          <w:lang w:val="en-US" w:eastAsia="zh-CN"/>
        </w:rPr>
        <w:t>其</w:t>
      </w:r>
      <w:r>
        <w:rPr>
          <w:rFonts w:hint="eastAsia" w:ascii="仿宋_GB2312" w:hAnsi="仿宋_GB2312" w:eastAsia="仿宋_GB2312" w:cs="仿宋_GB2312"/>
          <w:sz w:val="32"/>
          <w:szCs w:val="32"/>
          <w:highlight w:val="none"/>
          <w:lang w:val="en-US" w:eastAsia="en-US"/>
        </w:rPr>
        <w:t>职责范围内对土壤污染防治工作实施监督管理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en-US"/>
        </w:rPr>
        <w:t>参与管控修复名录的管理，参与调查、风险评估、管控（修复）效果评估等技术报告评审</w:t>
      </w:r>
      <w:commentRangeStart w:id="1"/>
      <w:r>
        <w:rPr>
          <w:rFonts w:hint="eastAsia" w:ascii="仿宋_GB2312" w:hAnsi="仿宋_GB2312" w:eastAsia="仿宋_GB2312" w:cs="仿宋_GB2312"/>
          <w:sz w:val="32"/>
          <w:szCs w:val="32"/>
          <w:highlight w:val="none"/>
          <w:lang w:val="en-US" w:eastAsia="zh-CN"/>
        </w:rPr>
        <w:t>，</w:t>
      </w:r>
      <w:commentRangeEnd w:id="1"/>
      <w:r>
        <w:rPr>
          <w:rFonts w:hint="eastAsia" w:ascii="仿宋_GB2312" w:hAnsi="仿宋_GB2312" w:eastAsia="仿宋_GB2312" w:cs="仿宋_GB2312"/>
          <w:sz w:val="32"/>
          <w:szCs w:val="32"/>
          <w:highlight w:val="none"/>
          <w:lang w:val="en-US" w:eastAsia="en-US"/>
        </w:rPr>
        <w:commentReference w:id="1"/>
      </w:r>
      <w:r>
        <w:rPr>
          <w:rFonts w:hint="eastAsia" w:ascii="仿宋_GB2312" w:hAnsi="仿宋_GB2312" w:eastAsia="仿宋_GB2312" w:cs="仿宋_GB2312"/>
          <w:sz w:val="32"/>
          <w:szCs w:val="32"/>
          <w:highlight w:val="none"/>
          <w:lang w:val="en-US" w:eastAsia="zh-CN"/>
        </w:rPr>
        <w:t>将土壤污染重点监管单位生产经营用地土地使用权收回、转让前的土壤污染状况调查报告作为不动产资料进行管理。</w:t>
      </w:r>
    </w:p>
    <w:p>
      <w:pPr>
        <w:snapToGrid w:val="0"/>
        <w:spacing w:before="240" w:after="240" w:line="500" w:lineRule="exact"/>
        <w:ind w:left="2230" w:hanging="2230" w:hangingChars="697"/>
        <w:jc w:val="center"/>
        <w:outlineLvl w:val="0"/>
        <w:rPr>
          <w:rFonts w:hint="default" w:ascii="黑体" w:hAnsi="黑体" w:eastAsia="黑体" w:cs="Times New Roman"/>
          <w:bCs/>
          <w:color w:val="000000" w:themeColor="text1"/>
          <w:sz w:val="32"/>
          <w:szCs w:val="32"/>
          <w:highlight w:val="none"/>
          <w:lang w:eastAsia="en-US"/>
          <w14:textFill>
            <w14:solidFill>
              <w14:schemeClr w14:val="tx1"/>
            </w14:solidFill>
          </w14:textFill>
        </w:rPr>
      </w:pPr>
      <w:bookmarkStart w:id="7" w:name="_Toc16388"/>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第</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二章</w:t>
      </w:r>
      <w:r>
        <w:rPr>
          <w:rFonts w:hint="eastAsia" w:ascii="黑体" w:hAnsi="黑体" w:eastAsia="黑体" w:cs="Times New Roman"/>
          <w:bCs/>
          <w:color w:val="000000" w:themeColor="text1"/>
          <w:sz w:val="32"/>
          <w:szCs w:val="32"/>
          <w:highlight w:val="none"/>
          <w:lang w:val="en-US" w:eastAsia="zh-CN"/>
          <w14:textFill>
            <w14:solidFill>
              <w14:schemeClr w14:val="tx1"/>
            </w14:solidFill>
          </w14:textFill>
        </w:rPr>
        <w:t xml:space="preserve"> </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建</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设用</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地</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土壤</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污</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染调查</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 xml:space="preserve">第七条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en-US"/>
        </w:rPr>
        <w:t>符合以下情形的，责任人应按规定进行土壤污染状况调查：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en-US"/>
        </w:rPr>
        <w:t>（一）Ⅰ类地块，是指用途变更为敏感用地的</w:t>
      </w:r>
      <w:r>
        <w:rPr>
          <w:rFonts w:hint="eastAsia" w:ascii="仿宋_GB2312" w:hAnsi="仿宋_GB2312" w:eastAsia="仿宋_GB2312" w:cs="仿宋_GB2312"/>
          <w:sz w:val="32"/>
          <w:szCs w:val="32"/>
          <w:highlight w:val="none"/>
          <w:lang w:val="en-US" w:eastAsia="zh-CN"/>
        </w:rPr>
        <w:t>。住宅用地、公共管理与公共服务用地之间相互变更的，原则上不需要进行调查，但公共管理与公共服务用地中环卫设施、污水处理设施用地变更为住宅用地的除外。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（二）Ⅱ类地块，是指2019年1月1日后列入“土壤污染重点监管单位名录”的单位，其生产经营用地用途变更（不包括敏感用地）、或者生产经营用地土地使用权收回收购、转让的；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三）Ⅲ类地块，是指除上述Ⅰ类、Ⅱ类外，有色金属冶炼、石油开采、石油加工、化工、焦化、电镀、制革、制药、农药等行业生产经营活动，以及污水处理厂、垃圾填埋场、危险废物处置场、工业集聚区等生产经营用地关停并转、破产或搬迁企业的原址用地，及经土壤污染状况普查、详查和监测、现场检查表明有土壤污染风险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属于Ⅰ类、Ⅲ类</w:t>
      </w:r>
      <w:r>
        <w:rPr>
          <w:rFonts w:hint="eastAsia" w:ascii="仿宋_GB2312" w:hAnsi="仿宋_GB2312" w:eastAsia="仿宋_GB2312" w:cs="仿宋_GB2312"/>
          <w:sz w:val="32"/>
          <w:szCs w:val="32"/>
          <w:highlight w:val="none"/>
          <w:lang w:eastAsia="zh-CN"/>
        </w:rPr>
        <w:t>地块</w:t>
      </w:r>
      <w:r>
        <w:rPr>
          <w:rFonts w:hint="eastAsia" w:ascii="仿宋_GB2312" w:hAnsi="仿宋_GB2312" w:eastAsia="仿宋_GB2312" w:cs="仿宋_GB2312"/>
          <w:sz w:val="32"/>
          <w:szCs w:val="32"/>
          <w:highlight w:val="none"/>
          <w:lang w:eastAsia="en-US"/>
        </w:rPr>
        <w:t>的，责任人应将土壤污染状况调查报告报</w:t>
      </w:r>
      <w:r>
        <w:rPr>
          <w:rFonts w:hint="eastAsia" w:ascii="仿宋_GB2312" w:hAnsi="仿宋_GB2312" w:eastAsia="仿宋_GB2312" w:cs="仿宋_GB2312"/>
          <w:sz w:val="32"/>
          <w:szCs w:val="32"/>
          <w:highlight w:val="none"/>
          <w:lang w:val="en-US" w:eastAsia="en-US"/>
        </w:rPr>
        <w:t>市</w:t>
      </w:r>
      <w:r>
        <w:rPr>
          <w:rFonts w:hint="eastAsia" w:ascii="仿宋_GB2312" w:hAnsi="仿宋_GB2312" w:eastAsia="仿宋_GB2312" w:cs="仿宋_GB2312"/>
          <w:sz w:val="32"/>
          <w:szCs w:val="32"/>
          <w:highlight w:val="none"/>
          <w:lang w:eastAsia="en-US"/>
        </w:rPr>
        <w:t>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val="en-US" w:eastAsia="en-US"/>
        </w:rPr>
        <w:t>进行初审</w:t>
      </w:r>
      <w:r>
        <w:rPr>
          <w:rFonts w:hint="eastAsia" w:ascii="仿宋_GB2312" w:hAnsi="仿宋_GB2312" w:eastAsia="仿宋_GB2312" w:cs="仿宋_GB2312"/>
          <w:sz w:val="32"/>
          <w:szCs w:val="32"/>
          <w:highlight w:val="none"/>
          <w:lang w:eastAsia="en-US"/>
        </w:rPr>
        <w:t>，</w:t>
      </w:r>
      <w:r>
        <w:rPr>
          <w:rFonts w:hint="eastAsia" w:ascii="仿宋_GB2312" w:hAnsi="仿宋_GB2312" w:eastAsia="仿宋_GB2312" w:cs="仿宋_GB2312"/>
          <w:sz w:val="32"/>
          <w:szCs w:val="32"/>
          <w:highlight w:val="none"/>
          <w:lang w:val="en-US" w:eastAsia="en-US"/>
        </w:rPr>
        <w:t>初审通过后按分类评审权限</w:t>
      </w:r>
      <w:r>
        <w:rPr>
          <w:rFonts w:hint="eastAsia" w:ascii="仿宋_GB2312" w:hAnsi="仿宋_GB2312" w:eastAsia="仿宋_GB2312" w:cs="仿宋_GB2312"/>
          <w:sz w:val="32"/>
          <w:szCs w:val="32"/>
          <w:highlight w:val="none"/>
          <w:lang w:eastAsia="en-US"/>
        </w:rPr>
        <w:t>由</w:t>
      </w:r>
      <w:r>
        <w:rPr>
          <w:rFonts w:hint="eastAsia" w:ascii="仿宋_GB2312" w:hAnsi="仿宋_GB2312" w:eastAsia="仿宋_GB2312" w:cs="仿宋_GB2312"/>
          <w:sz w:val="32"/>
          <w:szCs w:val="32"/>
          <w:highlight w:val="none"/>
          <w:lang w:val="en-US" w:eastAsia="en-US"/>
        </w:rPr>
        <w:t>相应</w:t>
      </w:r>
      <w:r>
        <w:rPr>
          <w:rFonts w:hint="eastAsia" w:ascii="仿宋_GB2312" w:hAnsi="仿宋_GB2312" w:eastAsia="仿宋_GB2312" w:cs="仿宋_GB2312"/>
          <w:sz w:val="32"/>
          <w:szCs w:val="32"/>
          <w:highlight w:val="none"/>
          <w:lang w:eastAsia="en-US"/>
        </w:rPr>
        <w:t>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会同同级规划资源</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eastAsia="en-US"/>
        </w:rPr>
        <w:t>部门组织评审。属于Ⅱ类的，责任人</w:t>
      </w:r>
      <w:r>
        <w:rPr>
          <w:rFonts w:hint="eastAsia" w:ascii="仿宋_GB2312" w:hAnsi="仿宋_GB2312" w:eastAsia="仿宋_GB2312" w:cs="仿宋_GB2312"/>
          <w:sz w:val="32"/>
          <w:szCs w:val="32"/>
          <w:highlight w:val="none"/>
          <w:lang w:eastAsia="zh-CN"/>
        </w:rPr>
        <w:t>可</w:t>
      </w:r>
      <w:r>
        <w:rPr>
          <w:rFonts w:hint="eastAsia" w:ascii="仿宋_GB2312" w:hAnsi="仿宋_GB2312" w:eastAsia="仿宋_GB2312" w:cs="仿宋_GB2312"/>
          <w:sz w:val="32"/>
          <w:szCs w:val="32"/>
          <w:highlight w:val="none"/>
          <w:lang w:eastAsia="en-US"/>
        </w:rPr>
        <w:t>按照</w:t>
      </w:r>
      <w:r>
        <w:rPr>
          <w:rFonts w:hint="eastAsia" w:ascii="仿宋_GB2312" w:hAnsi="仿宋_GB2312" w:eastAsia="仿宋_GB2312" w:cs="仿宋_GB2312"/>
          <w:sz w:val="32"/>
          <w:szCs w:val="32"/>
          <w:highlight w:val="none"/>
          <w:lang w:val="en-US" w:eastAsia="zh-CN"/>
        </w:rPr>
        <w:t>相关标准规范</w:t>
      </w:r>
      <w:r>
        <w:rPr>
          <w:rFonts w:hint="eastAsia" w:ascii="仿宋_GB2312" w:hAnsi="仿宋_GB2312" w:eastAsia="仿宋_GB2312" w:cs="仿宋_GB2312"/>
          <w:sz w:val="32"/>
          <w:szCs w:val="32"/>
          <w:highlight w:val="none"/>
          <w:lang w:eastAsia="en-US"/>
        </w:rPr>
        <w:t>自行组织</w:t>
      </w:r>
      <w:commentRangeStart w:id="2"/>
      <w:r>
        <w:rPr>
          <w:rFonts w:hint="eastAsia" w:ascii="仿宋_GB2312" w:hAnsi="仿宋_GB2312" w:eastAsia="仿宋_GB2312" w:cs="仿宋_GB2312"/>
          <w:sz w:val="32"/>
          <w:szCs w:val="32"/>
          <w:highlight w:val="none"/>
          <w:lang w:eastAsia="zh-CN"/>
        </w:rPr>
        <w:t>审查</w:t>
      </w:r>
      <w:commentRangeEnd w:id="2"/>
      <w:r>
        <w:rPr>
          <w:rFonts w:hint="eastAsia" w:ascii="仿宋_GB2312" w:hAnsi="仿宋_GB2312" w:eastAsia="仿宋_GB2312" w:cs="仿宋_GB2312"/>
          <w:sz w:val="32"/>
          <w:szCs w:val="32"/>
          <w:highlight w:val="none"/>
          <w:lang w:eastAsia="en-US"/>
        </w:rPr>
        <w:commentReference w:id="2"/>
      </w:r>
      <w:r>
        <w:rPr>
          <w:rFonts w:hint="eastAsia" w:ascii="仿宋_GB2312" w:hAnsi="仿宋_GB2312" w:eastAsia="仿宋_GB2312" w:cs="仿宋_GB2312"/>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符合第七条所列情形的，按以下程序进行调查：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（一）属于Ⅰ类的，各区生态环境</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eastAsia="en-US"/>
        </w:rPr>
        <w:t>部门应于接到规划资源部门通报的信息</w:t>
      </w:r>
      <w:r>
        <w:rPr>
          <w:rFonts w:hint="eastAsia" w:ascii="仿宋_GB2312" w:hAnsi="仿宋_GB2312" w:eastAsia="仿宋_GB2312" w:cs="仿宋_GB2312"/>
          <w:sz w:val="32"/>
          <w:szCs w:val="32"/>
          <w:highlight w:val="none"/>
          <w:lang w:val="en-US" w:eastAsia="zh-CN"/>
        </w:rPr>
        <w:t>后</w:t>
      </w:r>
      <w:r>
        <w:rPr>
          <w:rFonts w:hint="eastAsia" w:ascii="仿宋_GB2312" w:hAnsi="仿宋_GB2312" w:eastAsia="仿宋_GB2312" w:cs="仿宋_GB2312"/>
          <w:sz w:val="32"/>
          <w:szCs w:val="32"/>
          <w:highlight w:val="none"/>
          <w:lang w:eastAsia="en-US"/>
        </w:rPr>
        <w:t>通知责任人开展调查。通知应至少包括调查时限要求、调查报告申请评审的方法和途径、必要的联络和咨询方式等。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en-US"/>
        </w:rPr>
        <w:t>（二）属于Ⅱ类的，由各区生态环境</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eastAsia="en-US"/>
        </w:rPr>
        <w:t>部门根据辖区年度土壤污染重点监管单位更新公布的情况，将土壤污染重点监管单位信息通报给</w:t>
      </w:r>
      <w:r>
        <w:rPr>
          <w:rFonts w:hint="eastAsia" w:ascii="仿宋_GB2312" w:hAnsi="仿宋_GB2312" w:eastAsia="仿宋_GB2312" w:cs="仿宋_GB2312"/>
          <w:sz w:val="32"/>
          <w:szCs w:val="32"/>
          <w:highlight w:val="none"/>
          <w:lang w:val="en-US" w:eastAsia="en-US"/>
        </w:rPr>
        <w:t>同级</w:t>
      </w:r>
      <w:r>
        <w:rPr>
          <w:rFonts w:hint="eastAsia" w:ascii="仿宋_GB2312" w:hAnsi="仿宋_GB2312" w:eastAsia="仿宋_GB2312" w:cs="仿宋_GB2312"/>
          <w:sz w:val="32"/>
          <w:szCs w:val="32"/>
          <w:highlight w:val="none"/>
          <w:lang w:eastAsia="en-US"/>
        </w:rPr>
        <w:t>规划资源</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eastAsia="en-US"/>
        </w:rPr>
        <w:t>部门，通</w:t>
      </w:r>
      <w:r>
        <w:rPr>
          <w:rFonts w:hint="eastAsia" w:ascii="仿宋_GB2312" w:hAnsi="仿宋_GB2312" w:eastAsia="仿宋_GB2312" w:cs="仿宋_GB2312"/>
          <w:sz w:val="32"/>
          <w:szCs w:val="32"/>
          <w:highlight w:val="none"/>
        </w:rPr>
        <w:commentReference w:id="3"/>
      </w:r>
      <w:r>
        <w:rPr>
          <w:rFonts w:hint="eastAsia" w:ascii="仿宋_GB2312" w:hAnsi="仿宋_GB2312" w:eastAsia="仿宋_GB2312" w:cs="仿宋_GB2312"/>
          <w:sz w:val="32"/>
          <w:szCs w:val="32"/>
          <w:highlight w:val="none"/>
          <w:lang w:eastAsia="en-US"/>
        </w:rPr>
        <w:t>报内容包括</w:t>
      </w:r>
      <w:r>
        <w:rPr>
          <w:rFonts w:hint="eastAsia" w:ascii="仿宋_GB2312" w:hAnsi="仿宋_GB2312" w:eastAsia="仿宋_GB2312" w:cs="仿宋_GB2312"/>
          <w:sz w:val="32"/>
          <w:szCs w:val="32"/>
          <w:highlight w:val="none"/>
          <w:lang w:eastAsia="zh-CN"/>
        </w:rPr>
        <w:t>行政区、</w:t>
      </w:r>
      <w:r>
        <w:rPr>
          <w:rFonts w:hint="eastAsia" w:ascii="仿宋_GB2312" w:hAnsi="仿宋_GB2312" w:eastAsia="仿宋_GB2312" w:cs="仿宋_GB2312"/>
          <w:sz w:val="32"/>
          <w:szCs w:val="32"/>
          <w:highlight w:val="none"/>
          <w:lang w:eastAsia="en-US"/>
        </w:rPr>
        <w:t>单位名称、地址</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commentReference w:id="4"/>
      </w:r>
      <w:r>
        <w:rPr>
          <w:rFonts w:hint="eastAsia" w:ascii="仿宋_GB2312" w:hAnsi="仿宋_GB2312" w:eastAsia="仿宋_GB2312" w:cs="仿宋_GB2312"/>
          <w:sz w:val="32"/>
          <w:szCs w:val="32"/>
          <w:highlight w:val="none"/>
          <w:lang w:eastAsia="en-US"/>
        </w:rPr>
        <w:t>责任人应当在其生产经营用地用途变更、土地使用权收回收购或转让前，</w:t>
      </w:r>
      <w:r>
        <w:rPr>
          <w:rFonts w:hint="eastAsia" w:ascii="仿宋_GB2312" w:hAnsi="仿宋_GB2312" w:eastAsia="仿宋_GB2312" w:cs="仿宋_GB2312"/>
          <w:sz w:val="32"/>
          <w:szCs w:val="32"/>
          <w:highlight w:val="none"/>
          <w:lang w:eastAsia="zh-CN"/>
        </w:rPr>
        <w:t>明确四至范围并提供给规划资源部门，据此</w:t>
      </w:r>
      <w:r>
        <w:rPr>
          <w:rFonts w:hint="eastAsia" w:ascii="仿宋_GB2312" w:hAnsi="仿宋_GB2312" w:eastAsia="仿宋_GB2312" w:cs="仿宋_GB2312"/>
          <w:sz w:val="32"/>
          <w:szCs w:val="32"/>
          <w:highlight w:val="none"/>
          <w:lang w:eastAsia="en-US"/>
        </w:rPr>
        <w:t>完成土壤污染状况调查，编制调查报告。调查报告应当作为不动产登记资料送交相应不动产登记机构，并报所在区生态环境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备案。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（三）属于Ⅲ类的，由各区生态环境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书面通知责任人开展调查。书面通知应至少包括调查的时限要求、调查报告申请评审的方法和途径、必要的联络和咨询方式等。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val="en-US" w:eastAsia="zh-CN"/>
        </w:rPr>
        <w:t xml:space="preserve">第十条  </w:t>
      </w:r>
      <w:r>
        <w:rPr>
          <w:rFonts w:hint="eastAsia" w:ascii="仿宋_GB2312" w:hAnsi="仿宋_GB2312" w:eastAsia="仿宋_GB2312" w:cs="仿宋_GB2312"/>
          <w:sz w:val="32"/>
          <w:szCs w:val="32"/>
          <w:highlight w:val="none"/>
          <w:lang w:eastAsia="en-US"/>
        </w:rPr>
        <w:t>属于Ⅰ类、Ⅲ类</w:t>
      </w:r>
      <w:r>
        <w:rPr>
          <w:rFonts w:hint="eastAsia" w:ascii="仿宋_GB2312" w:hAnsi="仿宋_GB2312" w:eastAsia="仿宋_GB2312" w:cs="仿宋_GB2312"/>
          <w:sz w:val="32"/>
          <w:szCs w:val="32"/>
          <w:highlight w:val="none"/>
          <w:lang w:eastAsia="zh-CN"/>
        </w:rPr>
        <w:t>地块</w:t>
      </w:r>
      <w:r>
        <w:rPr>
          <w:rFonts w:hint="eastAsia" w:ascii="仿宋_GB2312" w:hAnsi="仿宋_GB2312" w:eastAsia="仿宋_GB2312" w:cs="仿宋_GB2312"/>
          <w:sz w:val="32"/>
          <w:szCs w:val="32"/>
          <w:highlight w:val="none"/>
          <w:lang w:eastAsia="en-US"/>
        </w:rPr>
        <w:t>的，经调查报告评审表明土壤污染物含量超过相应</w:t>
      </w:r>
      <w:r>
        <w:rPr>
          <w:rFonts w:hint="eastAsia" w:ascii="仿宋_GB2312" w:hAnsi="仿宋_GB2312" w:eastAsia="仿宋_GB2312" w:cs="仿宋_GB2312"/>
          <w:sz w:val="32"/>
          <w:szCs w:val="32"/>
          <w:highlight w:val="none"/>
          <w:lang w:val="en-US" w:eastAsia="en-US"/>
        </w:rPr>
        <w:t>筛选值</w:t>
      </w:r>
      <w:r>
        <w:rPr>
          <w:rFonts w:hint="eastAsia" w:ascii="仿宋_GB2312" w:hAnsi="仿宋_GB2312" w:eastAsia="仿宋_GB2312" w:cs="仿宋_GB2312"/>
          <w:sz w:val="32"/>
          <w:szCs w:val="32"/>
          <w:highlight w:val="none"/>
          <w:lang w:eastAsia="en-US"/>
        </w:rPr>
        <w:t>的，由区生态环境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rPr>
        <w:commentReference w:id="5"/>
      </w:r>
      <w:r>
        <w:rPr>
          <w:rFonts w:hint="eastAsia" w:ascii="仿宋_GB2312" w:hAnsi="仿宋_GB2312" w:eastAsia="仿宋_GB2312" w:cs="仿宋_GB2312"/>
          <w:sz w:val="32"/>
          <w:szCs w:val="32"/>
          <w:highlight w:val="none"/>
          <w:lang w:eastAsia="en-US"/>
        </w:rPr>
        <w:t>将该地块列入污染地块名录。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 xml:space="preserve"> 调查报告除应满足国家建设用地土壤和地下水污染调查</w:t>
      </w:r>
      <w:r>
        <w:rPr>
          <w:rFonts w:hint="eastAsia" w:ascii="仿宋_GB2312" w:hAnsi="仿宋_GB2312" w:eastAsia="仿宋_GB2312" w:cs="仿宋_GB2312"/>
          <w:sz w:val="32"/>
          <w:szCs w:val="32"/>
          <w:highlight w:val="none"/>
          <w:lang w:val="en-US" w:eastAsia="en-US"/>
        </w:rPr>
        <w:t>相关</w:t>
      </w:r>
      <w:r>
        <w:rPr>
          <w:rFonts w:hint="eastAsia" w:ascii="仿宋_GB2312" w:hAnsi="仿宋_GB2312" w:eastAsia="仿宋_GB2312" w:cs="仿宋_GB2312"/>
          <w:sz w:val="32"/>
          <w:szCs w:val="32"/>
          <w:highlight w:val="none"/>
          <w:lang w:eastAsia="en-US"/>
        </w:rPr>
        <w:t>技术标准外，还应当对照</w:t>
      </w:r>
      <w:r>
        <w:rPr>
          <w:rFonts w:hint="eastAsia" w:ascii="仿宋_GB2312" w:hAnsi="仿宋_GB2312" w:eastAsia="仿宋_GB2312" w:cs="仿宋_GB2312"/>
          <w:sz w:val="32"/>
          <w:szCs w:val="32"/>
          <w:highlight w:val="none"/>
          <w:lang w:val="en-US" w:eastAsia="zh-CN"/>
        </w:rPr>
        <w:t>其他相关管理要求</w:t>
      </w:r>
      <w:r>
        <w:rPr>
          <w:rFonts w:hint="eastAsia" w:ascii="仿宋_GB2312" w:hAnsi="仿宋_GB2312" w:eastAsia="仿宋_GB2312" w:cs="仿宋_GB2312"/>
          <w:sz w:val="32"/>
          <w:szCs w:val="32"/>
          <w:highlight w:val="none"/>
          <w:lang w:eastAsia="en-US"/>
        </w:rPr>
        <w:t>，明确地块土壤、地下水污染状况。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调查报告中对土壤、地下水污染状况的评价，原则上应当依据有关标准</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lang w:eastAsia="en-US"/>
        </w:rPr>
        <w:t>。若地块土壤、地下水中</w:t>
      </w:r>
      <w:r>
        <w:rPr>
          <w:rFonts w:hint="eastAsia" w:ascii="仿宋_GB2312" w:hAnsi="仿宋_GB2312" w:eastAsia="仿宋_GB2312" w:cs="仿宋_GB2312"/>
          <w:sz w:val="32"/>
          <w:szCs w:val="32"/>
          <w:highlight w:val="none"/>
          <w:lang w:val="en-US" w:eastAsia="zh-CN"/>
        </w:rPr>
        <w:t>的特征</w:t>
      </w:r>
      <w:r>
        <w:rPr>
          <w:rFonts w:hint="eastAsia" w:ascii="仿宋_GB2312" w:hAnsi="仿宋_GB2312" w:eastAsia="仿宋_GB2312" w:cs="仿宋_GB2312"/>
          <w:sz w:val="32"/>
          <w:szCs w:val="32"/>
          <w:highlight w:val="none"/>
          <w:lang w:eastAsia="en-US"/>
        </w:rPr>
        <w:t>污染物</w:t>
      </w:r>
      <w:r>
        <w:rPr>
          <w:rFonts w:hint="eastAsia" w:ascii="仿宋_GB2312" w:hAnsi="仿宋_GB2312" w:eastAsia="仿宋_GB2312" w:cs="仿宋_GB2312"/>
          <w:sz w:val="32"/>
          <w:szCs w:val="32"/>
          <w:highlight w:val="none"/>
          <w:lang w:val="en-US" w:eastAsia="zh-CN"/>
        </w:rPr>
        <w:t>无相关标准限值，</w:t>
      </w:r>
      <w:r>
        <w:rPr>
          <w:rFonts w:hint="eastAsia" w:ascii="仿宋_GB2312" w:hAnsi="仿宋_GB2312" w:eastAsia="仿宋_GB2312" w:cs="仿宋_GB2312"/>
          <w:sz w:val="32"/>
          <w:szCs w:val="32"/>
          <w:highlight w:val="none"/>
          <w:lang w:eastAsia="en-US"/>
        </w:rPr>
        <w:t>可依据HJ25.3等标准及相关技术要求开展风险评估，推导特定污染物的风险筛选值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en-US"/>
        </w:rPr>
        <w:t>确有必要的</w:t>
      </w:r>
      <w:r>
        <w:rPr>
          <w:rFonts w:hint="eastAsia" w:ascii="仿宋_GB2312" w:hAnsi="仿宋_GB2312" w:eastAsia="仿宋_GB2312" w:cs="仿宋_GB2312"/>
          <w:sz w:val="32"/>
          <w:szCs w:val="32"/>
          <w:highlight w:val="none"/>
          <w:lang w:val="en-US" w:eastAsia="en-US"/>
        </w:rPr>
        <w:t>并经专家认可</w:t>
      </w:r>
      <w:r>
        <w:rPr>
          <w:rFonts w:hint="eastAsia" w:ascii="仿宋_GB2312" w:hAnsi="仿宋_GB2312" w:eastAsia="仿宋_GB2312" w:cs="仿宋_GB2312"/>
          <w:sz w:val="32"/>
          <w:szCs w:val="32"/>
          <w:highlight w:val="none"/>
          <w:lang w:eastAsia="en-US"/>
        </w:rPr>
        <w:t>，</w:t>
      </w:r>
      <w:r>
        <w:rPr>
          <w:rFonts w:hint="eastAsia" w:ascii="仿宋_GB2312" w:hAnsi="仿宋_GB2312" w:eastAsia="仿宋_GB2312" w:cs="仿宋_GB2312"/>
          <w:sz w:val="32"/>
          <w:szCs w:val="32"/>
          <w:highlight w:val="none"/>
          <w:lang w:val="en-US" w:eastAsia="zh-CN"/>
        </w:rPr>
        <w:t>也可</w:t>
      </w:r>
      <w:r>
        <w:rPr>
          <w:rFonts w:hint="eastAsia" w:ascii="仿宋_GB2312" w:hAnsi="仿宋_GB2312" w:eastAsia="仿宋_GB2312" w:cs="仿宋_GB2312"/>
          <w:sz w:val="32"/>
          <w:szCs w:val="32"/>
          <w:highlight w:val="none"/>
          <w:lang w:eastAsia="en-US"/>
        </w:rPr>
        <w:t>引用其它</w:t>
      </w:r>
      <w:r>
        <w:rPr>
          <w:rFonts w:hint="eastAsia" w:ascii="仿宋_GB2312" w:hAnsi="仿宋_GB2312" w:eastAsia="仿宋_GB2312" w:cs="仿宋_GB2312"/>
          <w:sz w:val="32"/>
          <w:szCs w:val="32"/>
          <w:highlight w:val="none"/>
          <w:lang w:val="en-US" w:eastAsia="zh-CN"/>
        </w:rPr>
        <w:t>适用</w:t>
      </w:r>
      <w:r>
        <w:rPr>
          <w:rFonts w:hint="eastAsia" w:ascii="仿宋_GB2312" w:hAnsi="仿宋_GB2312" w:eastAsia="仿宋_GB2312" w:cs="仿宋_GB2312"/>
          <w:sz w:val="32"/>
          <w:szCs w:val="32"/>
          <w:highlight w:val="none"/>
          <w:lang w:eastAsia="en-US"/>
        </w:rPr>
        <w:t>标准限值。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en-US"/>
        </w:rPr>
        <w:t>属于</w:t>
      </w:r>
      <w:r>
        <w:rPr>
          <w:rFonts w:hint="eastAsia" w:ascii="仿宋_GB2312" w:hAnsi="仿宋_GB2312" w:eastAsia="仿宋_GB2312" w:cs="仿宋_GB2312"/>
          <w:sz w:val="32"/>
          <w:szCs w:val="32"/>
          <w:highlight w:val="none"/>
        </w:rPr>
        <w:t>有色金属冶炼、石油开采、石油加工、化工、焦化、电镀、制革、制药、农药等行业生产经营活动，以及污水处理厂、垃圾填埋场、危险废物处置场、工业集聚区等生产经营用地</w:t>
      </w:r>
      <w:r>
        <w:rPr>
          <w:rFonts w:hint="eastAsia" w:ascii="仿宋_GB2312" w:hAnsi="仿宋_GB2312" w:eastAsia="仿宋_GB2312" w:cs="仿宋_GB2312"/>
          <w:sz w:val="32"/>
          <w:szCs w:val="32"/>
          <w:highlight w:val="none"/>
          <w:lang w:eastAsia="en-US"/>
        </w:rPr>
        <w:t>关停并转、破产或搬迁企业原址，且规划为敏感用地的，相应的土壤污染调查应当执行《关于发布建设用地土壤环境调查评估技术指南的公告》（原环境保护部公告2017年第72号）中“详细调查阶段涉嫌污染的区域”的要求</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第十二条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土壤污染状况调查报告应当根据地块土壤或地下水污染状况、污染物迁移情况、周边敏感点等情况，明确清除地块范围内污染源、隔离区域划定的范围、地块范围内或周边土壤和地下水污染跟踪监测的点位布设、检测指标和频次等要求。</w:t>
      </w:r>
      <w:r>
        <w:rPr>
          <w:rFonts w:hint="eastAsia" w:ascii="仿宋_GB2312" w:hAnsi="仿宋_GB2312" w:eastAsia="仿宋_GB2312" w:cs="仿宋_GB2312"/>
          <w:sz w:val="32"/>
          <w:szCs w:val="32"/>
          <w:highlight w:val="none"/>
          <w:lang w:val="en-US" w:eastAsia="en-US"/>
        </w:rPr>
        <w:t>对调查过程中发现污染物有向界外扩散趋势的，应分析判定界外污染状况；</w:t>
      </w:r>
      <w:r>
        <w:rPr>
          <w:rFonts w:hint="eastAsia" w:ascii="仿宋_GB2312" w:hAnsi="仿宋_GB2312" w:eastAsia="仿宋_GB2312" w:cs="仿宋_GB2312"/>
          <w:sz w:val="32"/>
          <w:szCs w:val="32"/>
          <w:highlight w:val="none"/>
          <w:lang w:eastAsia="en-US"/>
        </w:rPr>
        <w:t>对已查明存在土壤或地下水污染扩散到地块边界外的，还应当提出工程管控的具体要求。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eastAsia="en-US"/>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属于Ⅰ类地块且原用途为农用地或未利用地的，同时满足以下条件的，相应的土壤污染调查以污染识别为主、可不进行采样检测。</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118" w:firstLine="960" w:firstLineChars="300"/>
        <w:jc w:val="both"/>
        <w:textAlignment w:val="auto"/>
        <w:outlineLvl w:val="1"/>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pP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（一）历史上未曾涉及工矿企业用途、规模化畜禽养殖、</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有</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毒有</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害</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物质贮</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存</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或输</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送</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的；</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118" w:firstLine="960" w:firstLineChars="300"/>
        <w:jc w:val="both"/>
        <w:textAlignment w:val="auto"/>
        <w:outlineLvl w:val="1"/>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pP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（二）历史上未曾涉及生态环境污染事故、废水排放、固</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体</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废物</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堆</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放、固</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体</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废物</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倾</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倒或填</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埋</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的；</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118" w:firstLine="960" w:firstLineChars="300"/>
        <w:jc w:val="both"/>
        <w:textAlignment w:val="auto"/>
        <w:outlineLvl w:val="1"/>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pP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三）</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历</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史监测</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或</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调查</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表</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明不存</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在</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土壤</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或</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地下水</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污</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染的；</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118" w:firstLine="960" w:firstLineChars="300"/>
        <w:jc w:val="both"/>
        <w:textAlignment w:val="auto"/>
        <w:outlineLvl w:val="1"/>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pP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（四）现场检查或踏勘表明不存在土壤或地下水污染</w:t>
      </w:r>
      <w:r>
        <w:rPr>
          <w:rFonts w:hint="eastAsia" w:ascii="仿宋_GB2312" w:hAnsi="仿宋" w:eastAsia="仿宋_GB2312" w:cs="Times New Roman"/>
          <w:color w:val="000000" w:themeColor="text1"/>
          <w:spacing w:val="0"/>
          <w:kern w:val="2"/>
          <w:sz w:val="32"/>
          <w:szCs w:val="32"/>
          <w:highlight w:val="none"/>
          <w:lang w:val="en-US" w:eastAsia="en-US"/>
          <w14:textFill>
            <w14:solidFill>
              <w14:schemeClr w14:val="tx1"/>
            </w14:solidFill>
          </w14:textFill>
        </w:rPr>
        <w:t>迹</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象</w:t>
      </w: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的</w:t>
      </w:r>
      <w:r>
        <w:rPr>
          <w:rFonts w:hint="eastAsia" w:ascii="仿宋_GB2312" w:hAnsi="仿宋" w:eastAsia="仿宋_GB2312" w:cs="Times New Roman"/>
          <w:color w:val="000000" w:themeColor="text1"/>
          <w:w w:val="100"/>
          <w:kern w:val="2"/>
          <w:sz w:val="32"/>
          <w:szCs w:val="32"/>
          <w:highlight w:val="none"/>
          <w:lang w:eastAsia="en-US"/>
          <w14:textFill>
            <w14:solidFill>
              <w14:schemeClr w14:val="tx1"/>
            </w14:solidFill>
          </w14:textFill>
        </w:rPr>
        <w:t>，或</w:t>
      </w: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者</w:t>
      </w:r>
      <w:r>
        <w:rPr>
          <w:rFonts w:hint="eastAsia" w:ascii="仿宋_GB2312" w:hAnsi="仿宋" w:eastAsia="仿宋_GB2312" w:cs="Times New Roman"/>
          <w:color w:val="000000" w:themeColor="text1"/>
          <w:w w:val="100"/>
          <w:kern w:val="2"/>
          <w:sz w:val="32"/>
          <w:szCs w:val="32"/>
          <w:highlight w:val="none"/>
          <w:lang w:eastAsia="en-US"/>
          <w14:textFill>
            <w14:solidFill>
              <w14:schemeClr w14:val="tx1"/>
            </w14:solidFill>
          </w14:textFill>
        </w:rPr>
        <w:t>不存在</w:t>
      </w: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紧</w:t>
      </w:r>
      <w:r>
        <w:rPr>
          <w:rFonts w:hint="eastAsia" w:ascii="仿宋_GB2312" w:hAnsi="仿宋" w:eastAsia="仿宋_GB2312" w:cs="Times New Roman"/>
          <w:color w:val="000000" w:themeColor="text1"/>
          <w:w w:val="100"/>
          <w:kern w:val="2"/>
          <w:sz w:val="32"/>
          <w:szCs w:val="32"/>
          <w:highlight w:val="none"/>
          <w:lang w:eastAsia="en-US"/>
          <w14:textFill>
            <w14:solidFill>
              <w14:schemeClr w14:val="tx1"/>
            </w14:solidFill>
          </w14:textFill>
        </w:rPr>
        <w:t>邻周</w:t>
      </w: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边</w:t>
      </w:r>
      <w:r>
        <w:rPr>
          <w:rFonts w:hint="eastAsia" w:ascii="仿宋_GB2312" w:hAnsi="仿宋" w:eastAsia="仿宋_GB2312" w:cs="Times New Roman"/>
          <w:color w:val="000000" w:themeColor="text1"/>
          <w:w w:val="100"/>
          <w:kern w:val="2"/>
          <w:sz w:val="32"/>
          <w:szCs w:val="32"/>
          <w:highlight w:val="none"/>
          <w:lang w:eastAsia="en-US"/>
          <w14:textFill>
            <w14:solidFill>
              <w14:schemeClr w14:val="tx1"/>
            </w14:solidFill>
          </w14:textFill>
        </w:rPr>
        <w:t>污染源</w:t>
      </w: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直</w:t>
      </w:r>
      <w:r>
        <w:rPr>
          <w:rFonts w:hint="eastAsia" w:ascii="仿宋_GB2312" w:hAnsi="仿宋" w:eastAsia="仿宋_GB2312" w:cs="Times New Roman"/>
          <w:color w:val="000000" w:themeColor="text1"/>
          <w:w w:val="100"/>
          <w:kern w:val="2"/>
          <w:sz w:val="32"/>
          <w:szCs w:val="32"/>
          <w:highlight w:val="none"/>
          <w:lang w:eastAsia="en-US"/>
          <w14:textFill>
            <w14:solidFill>
              <w14:schemeClr w14:val="tx1"/>
            </w14:solidFill>
          </w14:textFill>
        </w:rPr>
        <w:t>接影</w:t>
      </w: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响</w:t>
      </w:r>
      <w:r>
        <w:rPr>
          <w:rFonts w:hint="eastAsia" w:ascii="仿宋_GB2312" w:hAnsi="仿宋" w:eastAsia="仿宋_GB2312" w:cs="Times New Roman"/>
          <w:color w:val="000000" w:themeColor="text1"/>
          <w:w w:val="100"/>
          <w:kern w:val="2"/>
          <w:sz w:val="32"/>
          <w:szCs w:val="32"/>
          <w:highlight w:val="none"/>
          <w:lang w:eastAsia="en-US"/>
          <w14:textFill>
            <w14:solidFill>
              <w14:schemeClr w14:val="tx1"/>
            </w14:solidFill>
          </w14:textFill>
        </w:rPr>
        <w:t>的；</w:t>
      </w:r>
    </w:p>
    <w:p>
      <w:pPr>
        <w:pStyle w:val="21"/>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right="118" w:firstLine="960" w:firstLineChars="300"/>
        <w:jc w:val="both"/>
        <w:textAlignment w:val="auto"/>
        <w:outlineLvl w:val="1"/>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pPr>
      <w:r>
        <w:rPr>
          <w:rFonts w:hint="eastAsia" w:ascii="仿宋_GB2312" w:hAnsi="仿宋" w:eastAsia="仿宋_GB2312" w:cs="Times New Roman"/>
          <w:color w:val="000000" w:themeColor="text1"/>
          <w:spacing w:val="0"/>
          <w:w w:val="100"/>
          <w:kern w:val="2"/>
          <w:sz w:val="32"/>
          <w:szCs w:val="32"/>
          <w:highlight w:val="none"/>
          <w:lang w:eastAsia="en-US"/>
          <w14:textFill>
            <w14:solidFill>
              <w14:schemeClr w14:val="tx1"/>
            </w14:solidFill>
          </w14:textFill>
        </w:rPr>
        <w:t>相关用地历史、污染状况等资料齐全，能够排除污</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染</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可能</w:t>
      </w:r>
      <w:r>
        <w:rPr>
          <w:rFonts w:hint="eastAsia" w:ascii="仿宋_GB2312" w:hAnsi="仿宋" w:eastAsia="仿宋_GB2312" w:cs="Times New Roman"/>
          <w:color w:val="000000" w:themeColor="text1"/>
          <w:spacing w:val="0"/>
          <w:kern w:val="2"/>
          <w:sz w:val="32"/>
          <w:szCs w:val="32"/>
          <w:highlight w:val="none"/>
          <w:lang w:eastAsia="en-US"/>
          <w14:textFill>
            <w14:solidFill>
              <w14:schemeClr w14:val="tx1"/>
            </w14:solidFill>
          </w14:textFill>
        </w:rPr>
        <w:t>性</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的。</w:t>
      </w:r>
    </w:p>
    <w:p>
      <w:pPr>
        <w:snapToGrid w:val="0"/>
        <w:spacing w:before="240" w:after="240" w:line="500" w:lineRule="exact"/>
        <w:ind w:left="0" w:right="161"/>
        <w:jc w:val="center"/>
        <w:outlineLvl w:val="0"/>
        <w:rPr>
          <w:rFonts w:hint="default" w:ascii="黑体" w:hAnsi="黑体" w:eastAsia="黑体" w:cs="Times New Roman"/>
          <w:bCs/>
          <w:color w:val="000000" w:themeColor="text1"/>
          <w:sz w:val="32"/>
          <w:szCs w:val="32"/>
          <w:highlight w:val="none"/>
          <w:lang w:eastAsia="en-US"/>
          <w14:textFill>
            <w14:solidFill>
              <w14:schemeClr w14:val="tx1"/>
            </w14:solidFill>
          </w14:textFill>
        </w:rPr>
      </w:pPr>
      <w:bookmarkStart w:id="8" w:name="_Toc7064"/>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第</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三章</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 xml:space="preserve"> </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建</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设</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用地</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土</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壤污</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染</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风险评估</w:t>
      </w:r>
      <w:bookmarkEnd w:id="8"/>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列入污染地块名录的地块，责任人应当按规定进行土壤污染风险评估，编制风险评估报告并报市生态环境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，由市生态环境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会同</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lang w:eastAsia="en-US"/>
        </w:rPr>
        <w:t>规划资源</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eastAsia="en-US"/>
        </w:rPr>
        <w:t>部门组织评审。经风险评估报告评审表明，需实施管控或修复的地块，应当由污染地块名录移入管控修复名录。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lang w:eastAsia="en-US"/>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土壤污染风险评估报告应当满足</w:t>
      </w:r>
      <w:r>
        <w:rPr>
          <w:rFonts w:hint="eastAsia" w:ascii="仿宋_GB2312" w:hAnsi="仿宋_GB2312" w:eastAsia="仿宋_GB2312" w:cs="仿宋_GB2312"/>
          <w:sz w:val="32"/>
          <w:szCs w:val="32"/>
          <w:highlight w:val="none"/>
          <w:lang w:val="en-US" w:eastAsia="zh-CN"/>
        </w:rPr>
        <w:t>相关管理要求</w:t>
      </w:r>
      <w:r>
        <w:rPr>
          <w:rFonts w:hint="eastAsia" w:ascii="仿宋_GB2312" w:hAnsi="仿宋_GB2312" w:eastAsia="仿宋_GB2312" w:cs="仿宋_GB2312"/>
          <w:sz w:val="32"/>
          <w:szCs w:val="32"/>
          <w:highlight w:val="none"/>
          <w:lang w:eastAsia="en-US"/>
        </w:rPr>
        <w:t>，根据地块规划用途、土壤或地下水污染状况、修复技术成熟适用性、周边环境敏感点等因素，合理确定</w:t>
      </w:r>
      <w:r>
        <w:rPr>
          <w:rFonts w:hint="eastAsia" w:ascii="仿宋_GB2312" w:hAnsi="仿宋_GB2312" w:eastAsia="仿宋_GB2312" w:cs="仿宋_GB2312"/>
          <w:sz w:val="32"/>
          <w:szCs w:val="32"/>
          <w:highlight w:val="none"/>
          <w:lang w:val="en-US" w:eastAsia="en-US"/>
        </w:rPr>
        <w:t>基于实现地块安全利用的风险管控/</w:t>
      </w:r>
      <w:r>
        <w:rPr>
          <w:rFonts w:hint="eastAsia" w:ascii="仿宋_GB2312" w:hAnsi="仿宋_GB2312" w:eastAsia="仿宋_GB2312" w:cs="仿宋_GB2312"/>
          <w:sz w:val="32"/>
          <w:szCs w:val="32"/>
          <w:highlight w:val="none"/>
        </w:rPr>
        <w:t>修复目标</w:t>
      </w:r>
      <w:r>
        <w:rPr>
          <w:rFonts w:hint="eastAsia" w:ascii="仿宋_GB2312" w:hAnsi="仿宋_GB2312" w:eastAsia="仿宋_GB2312" w:cs="仿宋_GB2312"/>
          <w:sz w:val="32"/>
          <w:szCs w:val="32"/>
          <w:highlight w:val="none"/>
          <w:lang w:eastAsia="en-US"/>
        </w:rPr>
        <w:t>、</w:t>
      </w:r>
      <w:r>
        <w:rPr>
          <w:rFonts w:hint="eastAsia" w:ascii="仿宋_GB2312" w:hAnsi="仿宋_GB2312" w:eastAsia="仿宋_GB2312" w:cs="仿宋_GB2312"/>
          <w:sz w:val="32"/>
          <w:szCs w:val="32"/>
          <w:highlight w:val="none"/>
          <w:lang w:val="en-US" w:eastAsia="en-US"/>
        </w:rPr>
        <w:t>风险管控/</w:t>
      </w:r>
      <w:r>
        <w:rPr>
          <w:rFonts w:hint="eastAsia" w:ascii="仿宋_GB2312" w:hAnsi="仿宋_GB2312" w:eastAsia="仿宋_GB2312" w:cs="仿宋_GB2312"/>
          <w:sz w:val="32"/>
          <w:szCs w:val="32"/>
          <w:highlight w:val="none"/>
        </w:rPr>
        <w:t>修复范围</w:t>
      </w:r>
      <w:r>
        <w:rPr>
          <w:rFonts w:hint="eastAsia" w:ascii="仿宋_GB2312" w:hAnsi="仿宋_GB2312" w:eastAsia="仿宋_GB2312" w:cs="仿宋_GB2312"/>
          <w:sz w:val="32"/>
          <w:szCs w:val="32"/>
          <w:highlight w:val="none"/>
          <w:lang w:eastAsia="en-US"/>
        </w:rPr>
        <w:t>，</w:t>
      </w:r>
      <w:r>
        <w:rPr>
          <w:rFonts w:hint="eastAsia" w:ascii="仿宋_GB2312" w:hAnsi="仿宋_GB2312" w:eastAsia="仿宋_GB2312" w:cs="仿宋_GB2312"/>
          <w:sz w:val="32"/>
          <w:szCs w:val="32"/>
          <w:highlight w:val="none"/>
          <w:lang w:val="en-US" w:eastAsia="zh-CN"/>
        </w:rPr>
        <w:t>还</w:t>
      </w:r>
      <w:r>
        <w:rPr>
          <w:rFonts w:hint="eastAsia" w:ascii="仿宋_GB2312" w:hAnsi="仿宋_GB2312" w:eastAsia="仿宋_GB2312" w:cs="仿宋_GB2312"/>
          <w:sz w:val="32"/>
          <w:szCs w:val="32"/>
          <w:highlight w:val="none"/>
          <w:lang w:val="en-US" w:eastAsia="en-US"/>
        </w:rPr>
        <w:t>应</w:t>
      </w:r>
      <w:r>
        <w:rPr>
          <w:rFonts w:hint="eastAsia" w:ascii="仿宋_GB2312" w:hAnsi="仿宋_GB2312" w:eastAsia="仿宋_GB2312" w:cs="仿宋_GB2312"/>
          <w:sz w:val="32"/>
          <w:szCs w:val="32"/>
          <w:highlight w:val="none"/>
          <w:lang w:val="en-US" w:eastAsia="zh-CN"/>
        </w:rPr>
        <w:t>判定</w:t>
      </w:r>
      <w:r>
        <w:rPr>
          <w:rFonts w:hint="eastAsia" w:ascii="仿宋_GB2312" w:hAnsi="仿宋_GB2312" w:eastAsia="仿宋_GB2312" w:cs="仿宋_GB2312"/>
          <w:sz w:val="32"/>
          <w:szCs w:val="32"/>
          <w:highlight w:val="none"/>
          <w:lang w:val="en-US" w:eastAsia="en-US"/>
        </w:rPr>
        <w:t>异味</w:t>
      </w:r>
      <w:r>
        <w:rPr>
          <w:rFonts w:hint="eastAsia" w:ascii="仿宋_GB2312" w:hAnsi="仿宋_GB2312" w:eastAsia="仿宋_GB2312" w:cs="仿宋_GB2312"/>
          <w:sz w:val="32"/>
          <w:szCs w:val="32"/>
          <w:highlight w:val="none"/>
          <w:lang w:val="en-US" w:eastAsia="zh-CN"/>
        </w:rPr>
        <w:t>等因素对地块安全利用的风险</w:t>
      </w:r>
      <w:r>
        <w:rPr>
          <w:rFonts w:hint="eastAsia" w:ascii="仿宋_GB2312" w:hAnsi="仿宋_GB2312" w:eastAsia="仿宋_GB2312" w:cs="仿宋_GB2312"/>
          <w:sz w:val="32"/>
          <w:szCs w:val="32"/>
          <w:highlight w:val="none"/>
          <w:lang w:val="en-US" w:eastAsia="en-US"/>
        </w:rPr>
        <w:t>，合理确定其风险管控/</w:t>
      </w:r>
      <w:r>
        <w:rPr>
          <w:rFonts w:hint="eastAsia" w:ascii="仿宋_GB2312" w:hAnsi="仿宋_GB2312" w:eastAsia="仿宋_GB2312" w:cs="仿宋_GB2312"/>
          <w:sz w:val="32"/>
          <w:szCs w:val="32"/>
          <w:highlight w:val="none"/>
          <w:lang w:eastAsia="en-US"/>
        </w:rPr>
        <w:t>修复目标。</w:t>
      </w:r>
      <w:r>
        <w:rPr>
          <w:rFonts w:hint="eastAsia" w:ascii="仿宋_GB2312" w:hAnsi="仿宋_GB2312" w:eastAsia="仿宋_GB2312" w:cs="仿宋_GB2312"/>
          <w:sz w:val="32"/>
          <w:szCs w:val="32"/>
          <w:highlight w:val="none"/>
        </w:rPr>
        <w:commentReference w:id="6"/>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对直接采用国家相关土壤污染筛选值作为污染物修复目标的，风险评估报告中可不包括该污染物暴露评估、毒性评估、风险表征等风险计算内容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但应确保不造成过度修复</w:t>
      </w:r>
      <w:r>
        <w:rPr>
          <w:rFonts w:hint="eastAsia" w:ascii="仿宋_GB2312" w:hAnsi="仿宋_GB2312" w:eastAsia="仿宋_GB2312" w:cs="仿宋_GB2312"/>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val="en-US" w:eastAsia="zh-CN"/>
        </w:rPr>
        <w:t xml:space="preserve">第十七条 </w:t>
      </w:r>
      <w:r>
        <w:rPr>
          <w:rFonts w:hint="eastAsia" w:ascii="仿宋_GB2312" w:hAnsi="仿宋_GB2312" w:eastAsia="仿宋_GB2312" w:cs="仿宋_GB2312"/>
          <w:sz w:val="32"/>
          <w:szCs w:val="32"/>
          <w:highlight w:val="none"/>
          <w:lang w:val="en-US" w:eastAsia="en-US"/>
        </w:rPr>
        <w:t>通过评审的</w:t>
      </w:r>
      <w:r>
        <w:rPr>
          <w:rFonts w:hint="eastAsia" w:ascii="仿宋_GB2312" w:hAnsi="仿宋_GB2312" w:eastAsia="仿宋_GB2312" w:cs="仿宋_GB2312"/>
          <w:sz w:val="32"/>
          <w:szCs w:val="32"/>
          <w:highlight w:val="none"/>
          <w:lang w:eastAsia="en-US"/>
        </w:rPr>
        <w:t>风险评估报告表明不需实施土壤或地下水污染管控或修复的，</w:t>
      </w:r>
      <w:r>
        <w:rPr>
          <w:rFonts w:hint="eastAsia" w:ascii="仿宋_GB2312" w:hAnsi="仿宋_GB2312" w:eastAsia="仿宋_GB2312" w:cs="仿宋_GB2312"/>
          <w:sz w:val="32"/>
          <w:szCs w:val="32"/>
          <w:highlight w:val="none"/>
          <w:lang w:eastAsia="zh-CN"/>
        </w:rPr>
        <w:t>结束风险评估工作</w:t>
      </w:r>
      <w:r>
        <w:rPr>
          <w:rFonts w:hint="eastAsia" w:ascii="仿宋_GB2312" w:hAnsi="仿宋_GB2312" w:eastAsia="仿宋_GB2312" w:cs="仿宋_GB2312"/>
          <w:sz w:val="32"/>
          <w:szCs w:val="32"/>
          <w:highlight w:val="none"/>
          <w:lang w:eastAsia="en-US"/>
        </w:rPr>
        <w:t>。</w:t>
      </w:r>
    </w:p>
    <w:p>
      <w:pPr>
        <w:snapToGrid w:val="0"/>
        <w:spacing w:before="240" w:after="240" w:line="500" w:lineRule="exact"/>
        <w:ind w:left="1388" w:hanging="1388" w:hangingChars="434"/>
        <w:jc w:val="center"/>
        <w:outlineLvl w:val="0"/>
        <w:rPr>
          <w:rFonts w:hint="default" w:ascii="黑体" w:hAnsi="黑体" w:eastAsia="黑体" w:cs="Times New Roman"/>
          <w:bCs/>
          <w:color w:val="auto"/>
          <w:sz w:val="32"/>
          <w:szCs w:val="32"/>
          <w:highlight w:val="none"/>
          <w:lang w:eastAsia="en-US"/>
        </w:rPr>
      </w:pPr>
      <w:bookmarkStart w:id="9" w:name="_Toc12013"/>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第</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四章</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 xml:space="preserve"> </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建</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设</w:t>
      </w:r>
      <w:r>
        <w:rPr>
          <w:rFonts w:hint="default" w:ascii="黑体" w:hAnsi="黑体" w:eastAsia="黑体" w:cs="Times New Roman"/>
          <w:bCs/>
          <w:color w:val="000000" w:themeColor="text1"/>
          <w:sz w:val="32"/>
          <w:szCs w:val="32"/>
          <w:highlight w:val="none"/>
          <w:lang w:eastAsia="en-US"/>
          <w14:textFill>
            <w14:solidFill>
              <w14:schemeClr w14:val="tx1"/>
            </w14:solidFill>
          </w14:textFill>
        </w:rPr>
        <w:t>用</w:t>
      </w:r>
      <w:r>
        <w:rPr>
          <w:rFonts w:hint="default" w:ascii="黑体" w:hAnsi="黑体" w:eastAsia="黑体" w:cs="Times New Roman"/>
          <w:bCs/>
          <w:color w:val="auto"/>
          <w:sz w:val="32"/>
          <w:szCs w:val="32"/>
          <w:highlight w:val="none"/>
          <w:lang w:eastAsia="en-US"/>
        </w:rPr>
        <w:t>地</w:t>
      </w:r>
      <w:r>
        <w:rPr>
          <w:rFonts w:hint="default" w:ascii="黑体" w:hAnsi="黑体" w:eastAsia="黑体" w:cs="Times New Roman"/>
          <w:bCs/>
          <w:color w:val="auto"/>
          <w:spacing w:val="0"/>
          <w:sz w:val="32"/>
          <w:szCs w:val="32"/>
          <w:highlight w:val="none"/>
          <w:lang w:eastAsia="en-US"/>
        </w:rPr>
        <w:t>污</w:t>
      </w:r>
      <w:r>
        <w:rPr>
          <w:rFonts w:hint="default" w:ascii="黑体" w:hAnsi="黑体" w:eastAsia="黑体" w:cs="Times New Roman"/>
          <w:bCs/>
          <w:color w:val="auto"/>
          <w:sz w:val="32"/>
          <w:szCs w:val="32"/>
          <w:highlight w:val="none"/>
          <w:lang w:eastAsia="en-US"/>
        </w:rPr>
        <w:t>染</w:t>
      </w:r>
      <w:r>
        <w:rPr>
          <w:rFonts w:hint="eastAsia" w:ascii="黑体" w:hAnsi="黑体" w:eastAsia="黑体" w:cs="Times New Roman"/>
          <w:bCs/>
          <w:color w:val="auto"/>
          <w:sz w:val="32"/>
          <w:szCs w:val="32"/>
          <w:highlight w:val="none"/>
          <w:lang w:eastAsia="zh-CN"/>
        </w:rPr>
        <w:t>风险</w:t>
      </w:r>
      <w:r>
        <w:rPr>
          <w:rFonts w:hint="default" w:ascii="黑体" w:hAnsi="黑体" w:eastAsia="黑体" w:cs="Times New Roman"/>
          <w:bCs/>
          <w:color w:val="auto"/>
          <w:sz w:val="32"/>
          <w:szCs w:val="32"/>
          <w:highlight w:val="none"/>
          <w:lang w:eastAsia="en-US"/>
        </w:rPr>
        <w:t>管</w:t>
      </w:r>
      <w:r>
        <w:rPr>
          <w:rFonts w:hint="default" w:ascii="黑体" w:hAnsi="黑体" w:eastAsia="黑体" w:cs="Times New Roman"/>
          <w:bCs/>
          <w:color w:val="auto"/>
          <w:spacing w:val="0"/>
          <w:sz w:val="32"/>
          <w:szCs w:val="32"/>
          <w:highlight w:val="none"/>
          <w:lang w:eastAsia="en-US"/>
        </w:rPr>
        <w:t>控</w:t>
      </w:r>
      <w:r>
        <w:rPr>
          <w:rFonts w:hint="default" w:ascii="黑体" w:hAnsi="黑体" w:eastAsia="黑体" w:cs="Times New Roman"/>
          <w:bCs/>
          <w:color w:val="auto"/>
          <w:sz w:val="32"/>
          <w:szCs w:val="32"/>
          <w:highlight w:val="none"/>
          <w:lang w:eastAsia="en-US"/>
        </w:rPr>
        <w:t>和修复</w:t>
      </w:r>
      <w:r>
        <w:rPr>
          <w:rFonts w:hint="default" w:ascii="黑体" w:hAnsi="黑体" w:eastAsia="黑体" w:cs="Times New Roman"/>
          <w:bCs/>
          <w:color w:val="auto"/>
          <w:spacing w:val="0"/>
          <w:sz w:val="32"/>
          <w:szCs w:val="32"/>
          <w:highlight w:val="none"/>
          <w:lang w:eastAsia="en-US"/>
        </w:rPr>
        <w:t>工</w:t>
      </w:r>
      <w:r>
        <w:rPr>
          <w:rFonts w:hint="default" w:ascii="黑体" w:hAnsi="黑体" w:eastAsia="黑体" w:cs="Times New Roman"/>
          <w:bCs/>
          <w:color w:val="auto"/>
          <w:sz w:val="32"/>
          <w:szCs w:val="32"/>
          <w:highlight w:val="none"/>
          <w:lang w:eastAsia="en-US"/>
        </w:rPr>
        <w:t>程</w:t>
      </w:r>
      <w:bookmarkEnd w:id="9"/>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列入管控修复名录、</w:t>
      </w:r>
      <w:r>
        <w:rPr>
          <w:rFonts w:hint="eastAsia" w:ascii="仿宋_GB2312" w:hAnsi="仿宋_GB2312" w:eastAsia="仿宋_GB2312" w:cs="仿宋_GB2312"/>
          <w:sz w:val="32"/>
          <w:szCs w:val="32"/>
          <w:highlight w:val="none"/>
          <w:lang w:val="en-US" w:eastAsia="en-US"/>
        </w:rPr>
        <w:t>并经调查报告及</w:t>
      </w:r>
      <w:r>
        <w:rPr>
          <w:rFonts w:hint="eastAsia" w:ascii="仿宋_GB2312" w:hAnsi="仿宋_GB2312" w:eastAsia="仿宋_GB2312" w:cs="仿宋_GB2312"/>
          <w:sz w:val="32"/>
          <w:szCs w:val="32"/>
          <w:highlight w:val="none"/>
          <w:lang w:eastAsia="en-US"/>
        </w:rPr>
        <w:t>风险评估报告</w:t>
      </w:r>
      <w:r>
        <w:rPr>
          <w:rFonts w:hint="eastAsia" w:ascii="仿宋_GB2312" w:hAnsi="仿宋_GB2312" w:eastAsia="仿宋_GB2312" w:cs="仿宋_GB2312"/>
          <w:sz w:val="32"/>
          <w:szCs w:val="32"/>
          <w:highlight w:val="none"/>
          <w:lang w:val="en-US" w:eastAsia="en-US"/>
        </w:rPr>
        <w:t>要求</w:t>
      </w:r>
      <w:r>
        <w:rPr>
          <w:rFonts w:hint="eastAsia" w:ascii="仿宋_GB2312" w:hAnsi="仿宋_GB2312" w:eastAsia="仿宋_GB2312" w:cs="仿宋_GB2312"/>
          <w:sz w:val="32"/>
          <w:szCs w:val="32"/>
          <w:highlight w:val="none"/>
          <w:lang w:eastAsia="en-US"/>
        </w:rPr>
        <w:t>需采取管控措施的，所在区生态环境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应将管控要求以适当形式告知责任人，责任人应按要求编制</w:t>
      </w:r>
      <w:r>
        <w:rPr>
          <w:rFonts w:hint="eastAsia" w:ascii="仿宋_GB2312" w:hAnsi="仿宋_GB2312" w:eastAsia="仿宋_GB2312" w:cs="仿宋_GB2312"/>
          <w:sz w:val="32"/>
          <w:szCs w:val="32"/>
          <w:highlight w:val="none"/>
          <w:lang w:val="en-US" w:eastAsia="zh-CN"/>
        </w:rPr>
        <w:t>风险</w:t>
      </w:r>
      <w:r>
        <w:rPr>
          <w:rFonts w:hint="eastAsia" w:ascii="仿宋_GB2312" w:hAnsi="仿宋_GB2312" w:eastAsia="仿宋_GB2312" w:cs="仿宋_GB2312"/>
          <w:sz w:val="32"/>
          <w:szCs w:val="32"/>
          <w:highlight w:val="none"/>
          <w:lang w:eastAsia="en-US"/>
        </w:rPr>
        <w:t>管控方案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en-US"/>
        </w:rPr>
        <w:t>报区生态环境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备案并组织实施。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eastAsia="en-US"/>
        </w:rPr>
        <w:t>第十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lang w:eastAsia="en-US"/>
        </w:rPr>
        <w:t>条 列入管控修复名录且需修复的地块，责任人应当</w:t>
      </w:r>
      <w:r>
        <w:rPr>
          <w:rFonts w:hint="eastAsia" w:ascii="仿宋_GB2312" w:hAnsi="仿宋_GB2312" w:eastAsia="仿宋_GB2312" w:cs="仿宋_GB2312"/>
          <w:sz w:val="32"/>
          <w:szCs w:val="32"/>
          <w:highlight w:val="none"/>
          <w:lang w:val="en-US" w:eastAsia="en-US"/>
        </w:rPr>
        <w:t>结合</w:t>
      </w:r>
      <w:r>
        <w:rPr>
          <w:rFonts w:hint="eastAsia" w:ascii="仿宋_GB2312" w:hAnsi="仿宋_GB2312" w:eastAsia="仿宋_GB2312" w:cs="仿宋_GB2312"/>
          <w:sz w:val="32"/>
          <w:szCs w:val="32"/>
          <w:highlight w:val="none"/>
          <w:lang w:val="en-US" w:eastAsia="zh-CN"/>
        </w:rPr>
        <w:t>地块污染状况及土地利用规划</w:t>
      </w:r>
      <w:r>
        <w:rPr>
          <w:rFonts w:hint="eastAsia" w:ascii="仿宋_GB2312" w:hAnsi="仿宋_GB2312" w:eastAsia="仿宋_GB2312" w:cs="仿宋_GB2312"/>
          <w:sz w:val="32"/>
          <w:szCs w:val="32"/>
          <w:highlight w:val="none"/>
          <w:lang w:eastAsia="en-US"/>
        </w:rPr>
        <w:t>编制修复方案并通过上传指定信息管理系统，报所在区生态环境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备案。区生态环境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应</w:t>
      </w:r>
      <w:r>
        <w:rPr>
          <w:rFonts w:hint="eastAsia" w:ascii="仿宋_GB2312" w:hAnsi="仿宋_GB2312" w:eastAsia="仿宋_GB2312" w:cs="仿宋_GB2312"/>
          <w:sz w:val="32"/>
          <w:szCs w:val="32"/>
          <w:highlight w:val="none"/>
          <w:lang w:val="en-US" w:eastAsia="en-US"/>
        </w:rPr>
        <w:t>加强土壤修复方案备案及</w:t>
      </w:r>
      <w:r>
        <w:rPr>
          <w:rFonts w:hint="eastAsia" w:ascii="仿宋_GB2312" w:hAnsi="仿宋_GB2312" w:eastAsia="仿宋_GB2312" w:cs="仿宋_GB2312"/>
          <w:sz w:val="32"/>
          <w:szCs w:val="32"/>
          <w:highlight w:val="none"/>
          <w:lang w:eastAsia="en-US"/>
        </w:rPr>
        <w:t>修复方案有重大变更</w:t>
      </w:r>
      <w:r>
        <w:rPr>
          <w:rFonts w:hint="eastAsia" w:ascii="仿宋_GB2312" w:hAnsi="仿宋_GB2312" w:eastAsia="仿宋_GB2312" w:cs="仿宋_GB2312"/>
          <w:sz w:val="32"/>
          <w:szCs w:val="32"/>
          <w:highlight w:val="none"/>
          <w:lang w:val="en-US" w:eastAsia="en-US"/>
        </w:rPr>
        <w:t>时补充备案的审查，督促责任人做好备案工作。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修复方案除应当满足</w:t>
      </w:r>
      <w:r>
        <w:rPr>
          <w:rFonts w:hint="eastAsia" w:ascii="仿宋_GB2312" w:hAnsi="仿宋_GB2312" w:eastAsia="仿宋_GB2312" w:cs="仿宋_GB2312"/>
          <w:sz w:val="32"/>
          <w:szCs w:val="32"/>
          <w:highlight w:val="none"/>
          <w:lang w:val="en-US" w:eastAsia="zh-CN"/>
        </w:rPr>
        <w:t>相关管理</w:t>
      </w:r>
      <w:r>
        <w:rPr>
          <w:rFonts w:hint="eastAsia" w:ascii="仿宋_GB2312" w:hAnsi="仿宋_GB2312" w:eastAsia="仿宋_GB2312" w:cs="仿宋_GB2312"/>
          <w:sz w:val="32"/>
          <w:szCs w:val="32"/>
          <w:highlight w:val="none"/>
          <w:lang w:eastAsia="en-US"/>
        </w:rPr>
        <w:t>要求外，对确需转运污染土壤或地下水进行治理的</w:t>
      </w:r>
      <w:r>
        <w:rPr>
          <w:rFonts w:hint="eastAsia" w:ascii="仿宋_GB2312" w:hAnsi="仿宋_GB2312" w:eastAsia="仿宋_GB2312" w:cs="仿宋_GB2312"/>
          <w:sz w:val="32"/>
          <w:szCs w:val="32"/>
          <w:highlight w:val="none"/>
        </w:rPr>
        <w:commentReference w:id="7"/>
      </w:r>
      <w:r>
        <w:rPr>
          <w:rFonts w:hint="eastAsia" w:ascii="仿宋_GB2312" w:hAnsi="仿宋_GB2312" w:eastAsia="仿宋_GB2312" w:cs="仿宋_GB2312"/>
          <w:sz w:val="32"/>
          <w:szCs w:val="32"/>
          <w:highlight w:val="none"/>
          <w:lang w:eastAsia="en-US"/>
        </w:rPr>
        <w:t>，</w:t>
      </w:r>
      <w:r>
        <w:rPr>
          <w:rFonts w:hint="eastAsia" w:ascii="仿宋_GB2312" w:hAnsi="仿宋_GB2312" w:eastAsia="仿宋_GB2312" w:cs="仿宋_GB2312"/>
          <w:sz w:val="32"/>
          <w:szCs w:val="32"/>
          <w:highlight w:val="none"/>
          <w:lang w:eastAsia="zh-CN"/>
        </w:rPr>
        <w:t>还应</w:t>
      </w:r>
      <w:r>
        <w:rPr>
          <w:rFonts w:hint="eastAsia" w:ascii="仿宋_GB2312" w:hAnsi="仿宋_GB2312" w:eastAsia="仿宋_GB2312" w:cs="仿宋_GB2312"/>
          <w:sz w:val="32"/>
          <w:szCs w:val="32"/>
          <w:highlight w:val="none"/>
          <w:lang w:eastAsia="en-US"/>
        </w:rPr>
        <w:t>明确转运去向、治理方式和二次污染防治措施。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修复过程中，若需对修复方案作重大调整的，应当进行补充备案，涉及变更风险评估报告确定的相关风险管控、修复目标的，责任人应当重新申请对风险评估报告进行评审。不涉及重大调整的，在不影响修复效果前提下，责任人应当书面说明，并作为修复效果评估的佐证材料。以下情形，属于重大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（一）降低风险评估报告确定的土壤、地下水污染物修复目标；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 w:eastAsia="en-US"/>
        </w:rPr>
      </w:pPr>
      <w:r>
        <w:rPr>
          <w:rFonts w:hint="eastAsia" w:ascii="仿宋_GB2312" w:hAnsi="仿宋_GB2312" w:eastAsia="仿宋_GB2312" w:cs="仿宋_GB2312"/>
          <w:sz w:val="32"/>
          <w:szCs w:val="32"/>
          <w:highlight w:val="none"/>
          <w:lang w:eastAsia="en-US"/>
        </w:rPr>
        <w:t>（二）减少风险评估报告确定的土壤、地下水修复面积或深度，或者减少风险评估报告确定的土壤、地下水修复方量</w:t>
      </w:r>
      <w:r>
        <w:rPr>
          <w:rFonts w:hint="eastAsia" w:ascii="仿宋_GB2312" w:hAnsi="仿宋_GB2312" w:eastAsia="仿宋_GB2312" w:cs="仿宋_GB2312"/>
          <w:sz w:val="32"/>
          <w:szCs w:val="32"/>
          <w:highlight w:val="none"/>
          <w:lang w:val="en" w:eastAsia="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lang w:eastAsia="en-US"/>
        </w:rPr>
        <w:t>变更</w:t>
      </w:r>
      <w:r>
        <w:rPr>
          <w:rFonts w:hint="eastAsia" w:ascii="仿宋_GB2312" w:hAnsi="仿宋_GB2312" w:eastAsia="仿宋_GB2312" w:cs="仿宋_GB2312"/>
          <w:sz w:val="32"/>
          <w:szCs w:val="32"/>
          <w:highlight w:val="none"/>
          <w:lang w:eastAsia="zh-CN"/>
        </w:rPr>
        <w:t>技术路线；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zh-CN"/>
        </w:rPr>
        <w:t>（四）变更处置单位或异地修复接收地。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建设用地土壤污染修复工程由具有《住房和城乡建设部关于印发建筑业企业资质标准的通知》（建市〔2014〕159号）规定的环保工程专业承包资质的单位承担。上述资质标准有修订或更新的，按修订或更新后的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eastAsia="zh-CN"/>
        </w:rPr>
        <w:t xml:space="preserve"> </w:t>
      </w:r>
      <w:r>
        <w:rPr>
          <w:rFonts w:hint="eastAsia" w:ascii="仿宋_GB2312" w:hAnsi="仿宋_GB2312" w:eastAsia="仿宋_GB2312" w:cs="仿宋_GB2312"/>
          <w:sz w:val="32"/>
          <w:szCs w:val="32"/>
          <w:highlight w:val="none"/>
          <w:lang w:val="en-US" w:eastAsia="zh-CN"/>
        </w:rPr>
        <w:t xml:space="preserve"> 风险</w:t>
      </w:r>
      <w:r>
        <w:rPr>
          <w:rFonts w:hint="eastAsia" w:ascii="仿宋_GB2312" w:hAnsi="仿宋_GB2312" w:eastAsia="仿宋_GB2312" w:cs="仿宋_GB2312"/>
          <w:sz w:val="32"/>
          <w:szCs w:val="32"/>
          <w:highlight w:val="none"/>
          <w:lang w:eastAsia="en-US"/>
        </w:rPr>
        <w:t>管控或修复工程实施过程中，有以下情形的，应当参照《危险性较大的分部分项工程安全管理规定》（住房和城乡建设部令第 37 号）有关技术要求执行：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（一）需开挖基坑超过5米；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（二）需开挖基坑深度虽未超过5米，但地质条件或周边环境较为复杂。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en-US"/>
        </w:rPr>
        <w:t xml:space="preserve">条 </w:t>
      </w:r>
      <w:r>
        <w:rPr>
          <w:rFonts w:hint="eastAsia" w:ascii="仿宋_GB2312" w:hAnsi="仿宋_GB2312" w:eastAsia="仿宋_GB2312" w:cs="仿宋_GB2312"/>
          <w:sz w:val="32"/>
          <w:szCs w:val="32"/>
          <w:highlight w:val="none"/>
          <w:lang w:val="en-US" w:eastAsia="zh-CN"/>
        </w:rPr>
        <w:t xml:space="preserve"> 风险</w:t>
      </w:r>
      <w:r>
        <w:rPr>
          <w:rFonts w:hint="eastAsia" w:ascii="仿宋_GB2312" w:hAnsi="仿宋_GB2312" w:eastAsia="仿宋_GB2312" w:cs="仿宋_GB2312"/>
          <w:sz w:val="32"/>
          <w:szCs w:val="32"/>
          <w:highlight w:val="none"/>
          <w:lang w:eastAsia="en-US"/>
        </w:rPr>
        <w:t>管控、修复工作应按</w:t>
      </w:r>
      <w:r>
        <w:rPr>
          <w:rFonts w:hint="eastAsia" w:ascii="仿宋_GB2312" w:hAnsi="仿宋_GB2312" w:eastAsia="仿宋_GB2312" w:cs="仿宋_GB2312"/>
          <w:sz w:val="32"/>
          <w:szCs w:val="32"/>
          <w:highlight w:val="none"/>
          <w:lang w:val="en-US" w:eastAsia="zh-CN"/>
        </w:rPr>
        <w:t>风险管控方案、修复方案</w:t>
      </w:r>
      <w:r>
        <w:rPr>
          <w:rFonts w:hint="eastAsia" w:ascii="仿宋_GB2312" w:hAnsi="仿宋_GB2312" w:eastAsia="仿宋_GB2312" w:cs="仿宋_GB2312"/>
          <w:sz w:val="32"/>
          <w:szCs w:val="32"/>
          <w:highlight w:val="none"/>
          <w:lang w:eastAsia="en-US"/>
        </w:rPr>
        <w:t>要求实施，责任人应采取有效措施，防</w:t>
      </w:r>
      <w:r>
        <w:rPr>
          <w:rFonts w:hint="eastAsia" w:ascii="仿宋_GB2312" w:hAnsi="仿宋_GB2312" w:eastAsia="仿宋_GB2312" w:cs="仿宋_GB2312"/>
          <w:sz w:val="32"/>
          <w:szCs w:val="32"/>
          <w:highlight w:val="none"/>
          <w:lang w:eastAsia="zh-CN"/>
        </w:rPr>
        <w:t>止</w:t>
      </w:r>
      <w:r>
        <w:rPr>
          <w:rFonts w:hint="eastAsia" w:ascii="仿宋_GB2312" w:hAnsi="仿宋_GB2312" w:eastAsia="仿宋_GB2312" w:cs="仿宋_GB2312"/>
          <w:sz w:val="32"/>
          <w:szCs w:val="32"/>
          <w:highlight w:val="none"/>
          <w:lang w:eastAsia="en-US"/>
        </w:rPr>
        <w:t>对地块内土壤、地下水和周边环境造成新的污染。</w:t>
      </w:r>
      <w:r>
        <w:rPr>
          <w:rFonts w:hint="eastAsia" w:ascii="仿宋_GB2312" w:hAnsi="仿宋_GB2312" w:eastAsia="仿宋_GB2312" w:cs="仿宋_GB2312"/>
          <w:sz w:val="32"/>
          <w:szCs w:val="32"/>
          <w:highlight w:val="none"/>
          <w:lang w:eastAsia="zh-CN"/>
        </w:rPr>
        <w:t>风险</w:t>
      </w:r>
      <w:r>
        <w:rPr>
          <w:rFonts w:hint="eastAsia" w:ascii="仿宋_GB2312" w:hAnsi="仿宋_GB2312" w:eastAsia="仿宋_GB2312" w:cs="仿宋_GB2312"/>
          <w:sz w:val="32"/>
          <w:szCs w:val="32"/>
          <w:highlight w:val="none"/>
          <w:lang w:eastAsia="en-US"/>
        </w:rPr>
        <w:t>管控、修复过程中产生的废水、废气和固体废物，应当按有关规定处理处置。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val="en-US" w:eastAsia="zh-CN"/>
        </w:rPr>
        <w:t>风险</w:t>
      </w:r>
      <w:r>
        <w:rPr>
          <w:rFonts w:hint="eastAsia" w:ascii="仿宋_GB2312" w:hAnsi="仿宋_GB2312" w:eastAsia="仿宋_GB2312" w:cs="仿宋_GB2312"/>
          <w:sz w:val="32"/>
          <w:szCs w:val="32"/>
          <w:highlight w:val="none"/>
          <w:lang w:eastAsia="en-US"/>
        </w:rPr>
        <w:t>管控、修复过程中需转运污染土壤或地下水的，应当在开工前制定转运计划，将运输时间、路线、方式</w:t>
      </w:r>
      <w:r>
        <w:rPr>
          <w:rFonts w:hint="eastAsia" w:ascii="仿宋_GB2312" w:hAnsi="仿宋_GB2312" w:eastAsia="仿宋_GB2312" w:cs="仿宋_GB2312"/>
          <w:sz w:val="32"/>
          <w:szCs w:val="32"/>
          <w:highlight w:val="none"/>
        </w:rPr>
        <w:commentReference w:id="8"/>
      </w:r>
      <w:r>
        <w:rPr>
          <w:rFonts w:hint="eastAsia" w:ascii="仿宋_GB2312" w:hAnsi="仿宋_GB2312" w:eastAsia="仿宋_GB2312" w:cs="仿宋_GB2312"/>
          <w:sz w:val="32"/>
          <w:szCs w:val="32"/>
          <w:highlight w:val="none"/>
          <w:lang w:eastAsia="en-US"/>
        </w:rPr>
        <w:t>、数量、去向和处置措施等，报所在地和接收地区</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en-US"/>
        </w:rPr>
        <w:t>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转运污染土壤和地下水的</w:t>
      </w:r>
      <w:r>
        <w:rPr>
          <w:rFonts w:hint="eastAsia" w:ascii="仿宋_GB2312" w:hAnsi="仿宋_GB2312" w:eastAsia="仿宋_GB2312" w:cs="仿宋_GB2312"/>
          <w:sz w:val="32"/>
          <w:szCs w:val="32"/>
          <w:highlight w:val="none"/>
        </w:rPr>
        <w:commentReference w:id="9"/>
      </w:r>
      <w:r>
        <w:rPr>
          <w:rFonts w:hint="eastAsia" w:ascii="仿宋_GB2312" w:hAnsi="仿宋_GB2312" w:eastAsia="仿宋_GB2312" w:cs="仿宋_GB2312"/>
          <w:sz w:val="32"/>
          <w:szCs w:val="32"/>
          <w:highlight w:val="none"/>
          <w:lang w:eastAsia="en-US"/>
        </w:rPr>
        <w:t>，实行联单跟踪制度，责任人应在每批次转运联单中注明转运数量、去向，污染土壤和地下水运抵后，由</w:t>
      </w:r>
      <w:r>
        <w:rPr>
          <w:rFonts w:hint="eastAsia" w:ascii="仿宋_GB2312" w:hAnsi="仿宋_GB2312" w:eastAsia="仿宋_GB2312" w:cs="仿宋_GB2312"/>
          <w:sz w:val="32"/>
          <w:szCs w:val="32"/>
          <w:highlight w:val="none"/>
          <w:lang w:val="en-US" w:eastAsia="en-US"/>
        </w:rPr>
        <w:t>转运、</w:t>
      </w:r>
      <w:r>
        <w:rPr>
          <w:rFonts w:hint="eastAsia" w:ascii="仿宋_GB2312" w:hAnsi="仿宋_GB2312" w:eastAsia="仿宋_GB2312" w:cs="仿宋_GB2312"/>
          <w:sz w:val="32"/>
          <w:szCs w:val="32"/>
          <w:highlight w:val="none"/>
          <w:lang w:eastAsia="en-US"/>
        </w:rPr>
        <w:t>接收单位签字确认。转运联单作为效果评估报告佐证材料，</w:t>
      </w:r>
      <w:r>
        <w:rPr>
          <w:rFonts w:hint="eastAsia" w:ascii="仿宋_GB2312" w:hAnsi="仿宋_GB2312" w:eastAsia="仿宋_GB2312" w:cs="仿宋_GB2312"/>
          <w:sz w:val="32"/>
          <w:szCs w:val="32"/>
          <w:highlight w:val="none"/>
          <w:lang w:val="en-US" w:eastAsia="zh-CN"/>
        </w:rPr>
        <w:t>由责任人</w:t>
      </w:r>
      <w:r>
        <w:rPr>
          <w:rFonts w:hint="eastAsia" w:ascii="仿宋_GB2312" w:hAnsi="仿宋_GB2312" w:eastAsia="仿宋_GB2312" w:cs="仿宋_GB2312"/>
          <w:sz w:val="32"/>
          <w:szCs w:val="32"/>
          <w:highlight w:val="none"/>
          <w:lang w:eastAsia="zh-CN"/>
        </w:rPr>
        <w:t>与效果评估报告一并保存</w:t>
      </w:r>
      <w:r>
        <w:rPr>
          <w:rFonts w:hint="eastAsia" w:ascii="仿宋_GB2312" w:hAnsi="仿宋_GB2312" w:eastAsia="仿宋_GB2312" w:cs="仿宋_GB2312"/>
          <w:sz w:val="32"/>
          <w:szCs w:val="32"/>
          <w:highlight w:val="none"/>
          <w:lang w:eastAsia="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责任人应当按规定如实记录并保存</w:t>
      </w:r>
      <w:r>
        <w:rPr>
          <w:rFonts w:hint="eastAsia" w:ascii="仿宋_GB2312" w:hAnsi="仿宋_GB2312" w:eastAsia="仿宋_GB2312" w:cs="仿宋_GB2312"/>
          <w:sz w:val="32"/>
          <w:szCs w:val="32"/>
          <w:highlight w:val="none"/>
          <w:lang w:eastAsia="zh-CN"/>
        </w:rPr>
        <w:t>风险</w:t>
      </w:r>
      <w:r>
        <w:rPr>
          <w:rFonts w:hint="eastAsia" w:ascii="仿宋_GB2312" w:hAnsi="仿宋_GB2312" w:eastAsia="仿宋_GB2312" w:cs="仿宋_GB2312"/>
          <w:sz w:val="32"/>
          <w:szCs w:val="32"/>
          <w:highlight w:val="none"/>
          <w:lang w:eastAsia="en-US"/>
        </w:rPr>
        <w:t>管控、修复过程中主要作业场所和关键环节的视频影像、图像照片、关键工艺参数和必要的台账记录作为效果评估报告佐证材料。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如</w:t>
      </w:r>
      <w:r>
        <w:rPr>
          <w:rFonts w:hint="eastAsia" w:ascii="仿宋_GB2312" w:hAnsi="仿宋_GB2312" w:eastAsia="仿宋_GB2312" w:cs="仿宋_GB2312"/>
          <w:sz w:val="32"/>
          <w:szCs w:val="32"/>
          <w:highlight w:val="none"/>
          <w:lang w:val="en-US" w:eastAsia="zh-CN"/>
        </w:rPr>
        <w:t>采用</w:t>
      </w:r>
      <w:r>
        <w:rPr>
          <w:rFonts w:hint="eastAsia" w:ascii="仿宋_GB2312" w:hAnsi="仿宋_GB2312" w:eastAsia="仿宋_GB2312" w:cs="仿宋_GB2312"/>
          <w:sz w:val="32"/>
          <w:szCs w:val="32"/>
          <w:highlight w:val="none"/>
          <w:lang w:eastAsia="en-US"/>
        </w:rPr>
        <w:t>施工监理的，负责监理的单位应当采取视频、照片、文字等形式，建立严格的过程记录和档案管理体系，并编制监理工作报告。监理工作内容应至少包括：审核施工组织设计方案、编制监理方案和环境管理文件、完善现场旁站监理与记录、及时查找问题并督促整改。监理工作报告应至少包括：修复范围和修复工程量的核定、实际修复过程工艺参数、二次污染防治措施落实情况、定期监测计划执行情况等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责任人应当另行委托有关单位</w:t>
      </w:r>
      <w:r>
        <w:rPr>
          <w:rFonts w:hint="eastAsia" w:ascii="仿宋_GB2312" w:hAnsi="仿宋_GB2312" w:eastAsia="仿宋_GB2312" w:cs="仿宋_GB2312"/>
          <w:sz w:val="32"/>
          <w:szCs w:val="32"/>
          <w:highlight w:val="none"/>
          <w:lang w:val="en-US" w:eastAsia="en-US"/>
        </w:rPr>
        <w:t>跟踪</w:t>
      </w:r>
      <w:r>
        <w:rPr>
          <w:rFonts w:hint="eastAsia" w:ascii="仿宋_GB2312" w:hAnsi="仿宋_GB2312" w:eastAsia="仿宋_GB2312" w:cs="仿宋_GB2312"/>
          <w:sz w:val="32"/>
          <w:szCs w:val="32"/>
          <w:highlight w:val="none"/>
          <w:lang w:val="en-US" w:eastAsia="zh-CN"/>
        </w:rPr>
        <w:t>风险</w:t>
      </w:r>
      <w:r>
        <w:rPr>
          <w:rFonts w:hint="eastAsia" w:ascii="仿宋_GB2312" w:hAnsi="仿宋_GB2312" w:eastAsia="仿宋_GB2312" w:cs="仿宋_GB2312"/>
          <w:sz w:val="32"/>
          <w:szCs w:val="32"/>
          <w:highlight w:val="none"/>
          <w:lang w:eastAsia="en-US"/>
        </w:rPr>
        <w:t>管控、修复</w:t>
      </w:r>
      <w:r>
        <w:rPr>
          <w:rFonts w:hint="eastAsia" w:ascii="仿宋_GB2312" w:hAnsi="仿宋_GB2312" w:eastAsia="仿宋_GB2312" w:cs="仿宋_GB2312"/>
          <w:sz w:val="32"/>
          <w:szCs w:val="32"/>
          <w:highlight w:val="none"/>
          <w:lang w:val="en-US" w:eastAsia="en-US"/>
        </w:rPr>
        <w:t>实施过程并对</w:t>
      </w:r>
      <w:r>
        <w:rPr>
          <w:rFonts w:hint="eastAsia" w:ascii="仿宋_GB2312" w:hAnsi="仿宋_GB2312" w:eastAsia="仿宋_GB2312" w:cs="仿宋_GB2312"/>
          <w:sz w:val="32"/>
          <w:szCs w:val="32"/>
          <w:highlight w:val="none"/>
          <w:lang w:val="en-US" w:eastAsia="zh-CN"/>
        </w:rPr>
        <w:t>风险</w:t>
      </w:r>
      <w:r>
        <w:rPr>
          <w:rFonts w:hint="eastAsia" w:ascii="仿宋_GB2312" w:hAnsi="仿宋_GB2312" w:eastAsia="仿宋_GB2312" w:cs="仿宋_GB2312"/>
          <w:sz w:val="32"/>
          <w:szCs w:val="32"/>
          <w:highlight w:val="none"/>
          <w:lang w:val="en-US" w:eastAsia="en-US"/>
        </w:rPr>
        <w:t>管控、修复</w:t>
      </w:r>
      <w:r>
        <w:rPr>
          <w:rFonts w:hint="eastAsia" w:ascii="仿宋_GB2312" w:hAnsi="仿宋_GB2312" w:eastAsia="仿宋_GB2312" w:cs="仿宋_GB2312"/>
          <w:sz w:val="32"/>
          <w:szCs w:val="32"/>
          <w:highlight w:val="none"/>
          <w:lang w:eastAsia="en-US"/>
        </w:rPr>
        <w:t>效果进行评估。责任人将效果评估报告</w:t>
      </w:r>
      <w:r>
        <w:rPr>
          <w:rFonts w:hint="eastAsia" w:ascii="仿宋_GB2312" w:hAnsi="仿宋_GB2312" w:eastAsia="仿宋_GB2312" w:cs="仿宋_GB2312"/>
          <w:sz w:val="32"/>
          <w:szCs w:val="32"/>
          <w:highlight w:val="none"/>
          <w:lang w:val="en-US" w:eastAsia="en-US"/>
        </w:rPr>
        <w:t>报市生态环境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val="en-US" w:eastAsia="en-US"/>
        </w:rPr>
        <w:t>进行初审，初审通过后由市生态环境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val="en-US" w:eastAsia="en-US"/>
        </w:rPr>
        <w:t>会同市规划资源</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val="en-US" w:eastAsia="en-US"/>
        </w:rPr>
        <w:t>组织评审</w:t>
      </w:r>
      <w:r>
        <w:rPr>
          <w:rFonts w:hint="eastAsia" w:ascii="仿宋_GB2312" w:hAnsi="仿宋_GB2312" w:eastAsia="仿宋_GB2312" w:cs="仿宋_GB2312"/>
          <w:sz w:val="32"/>
          <w:szCs w:val="32"/>
          <w:highlight w:val="none"/>
          <w:lang w:eastAsia="en-US"/>
        </w:rPr>
        <w:t>，</w:t>
      </w:r>
      <w:r>
        <w:rPr>
          <w:rFonts w:hint="eastAsia" w:ascii="仿宋_GB2312" w:hAnsi="仿宋_GB2312" w:eastAsia="仿宋_GB2312" w:cs="仿宋_GB2312"/>
          <w:sz w:val="32"/>
          <w:szCs w:val="32"/>
          <w:highlight w:val="none"/>
          <w:lang w:val="en-US" w:eastAsia="en-US"/>
        </w:rPr>
        <w:t>评审通过后</w:t>
      </w:r>
      <w:r>
        <w:rPr>
          <w:rFonts w:hint="eastAsia" w:ascii="仿宋_GB2312" w:hAnsi="仿宋_GB2312" w:eastAsia="仿宋_GB2312" w:cs="仿宋_GB2312"/>
          <w:sz w:val="32"/>
          <w:szCs w:val="32"/>
          <w:highlight w:val="none"/>
          <w:lang w:eastAsia="en-US"/>
        </w:rPr>
        <w:t>由区生态环境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备案。</w:t>
      </w:r>
      <w:r>
        <w:rPr>
          <w:rFonts w:hint="eastAsia" w:ascii="仿宋_GB2312" w:hAnsi="仿宋_GB2312" w:eastAsia="仿宋_GB2312" w:cs="仿宋_GB2312"/>
          <w:sz w:val="32"/>
          <w:szCs w:val="32"/>
          <w:highlight w:val="none"/>
          <w:lang w:val="en-US" w:eastAsia="en-US"/>
        </w:rPr>
        <w:t>效果评估报告应按相关规定进行公示，公示时间不少于两个月。</w:t>
      </w:r>
      <w:r>
        <w:rPr>
          <w:rFonts w:hint="eastAsia" w:ascii="仿宋_GB2312" w:hAnsi="仿宋_GB2312" w:eastAsia="仿宋_GB2312" w:cs="仿宋_GB2312"/>
          <w:sz w:val="32"/>
          <w:szCs w:val="32"/>
          <w:highlight w:val="none"/>
          <w:lang w:eastAsia="en-US"/>
        </w:rPr>
        <w:t>效果评估除应满足</w:t>
      </w:r>
      <w:r>
        <w:rPr>
          <w:rFonts w:hint="eastAsia" w:ascii="仿宋_GB2312" w:hAnsi="仿宋_GB2312" w:eastAsia="仿宋_GB2312" w:cs="仿宋_GB2312"/>
          <w:sz w:val="32"/>
          <w:szCs w:val="32"/>
          <w:highlight w:val="none"/>
          <w:lang w:val="en-US" w:eastAsia="zh-CN"/>
        </w:rPr>
        <w:t>相关管理</w:t>
      </w:r>
      <w:r>
        <w:rPr>
          <w:rFonts w:hint="eastAsia" w:ascii="仿宋_GB2312" w:hAnsi="仿宋_GB2312" w:eastAsia="仿宋_GB2312" w:cs="仿宋_GB2312"/>
          <w:sz w:val="32"/>
          <w:szCs w:val="32"/>
          <w:highlight w:val="none"/>
          <w:lang w:eastAsia="en-US"/>
        </w:rPr>
        <w:t>要求，还应当重点对以下内容进行评价，并作出结论性意见：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（一）</w:t>
      </w:r>
      <w:r>
        <w:rPr>
          <w:rFonts w:hint="eastAsia" w:ascii="仿宋_GB2312" w:hAnsi="仿宋_GB2312" w:eastAsia="仿宋_GB2312" w:cs="仿宋_GB2312"/>
          <w:sz w:val="32"/>
          <w:szCs w:val="32"/>
          <w:highlight w:val="none"/>
          <w:lang w:val="en-US" w:eastAsia="zh-CN"/>
        </w:rPr>
        <w:t>风险</w:t>
      </w:r>
      <w:r>
        <w:rPr>
          <w:rFonts w:hint="eastAsia" w:ascii="仿宋_GB2312" w:hAnsi="仿宋_GB2312" w:eastAsia="仿宋_GB2312" w:cs="仿宋_GB2312"/>
          <w:sz w:val="32"/>
          <w:szCs w:val="32"/>
          <w:highlight w:val="none"/>
          <w:lang w:eastAsia="en-US"/>
        </w:rPr>
        <w:t>管控、修复工程实施规范性；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（二）</w:t>
      </w:r>
      <w:r>
        <w:rPr>
          <w:rFonts w:hint="eastAsia" w:ascii="仿宋_GB2312" w:hAnsi="仿宋_GB2312" w:eastAsia="仿宋_GB2312" w:cs="仿宋_GB2312"/>
          <w:sz w:val="32"/>
          <w:szCs w:val="32"/>
          <w:highlight w:val="none"/>
          <w:lang w:val="en-US" w:eastAsia="zh-CN"/>
        </w:rPr>
        <w:t>分析风险</w:t>
      </w:r>
      <w:r>
        <w:rPr>
          <w:rFonts w:hint="eastAsia" w:ascii="仿宋_GB2312" w:hAnsi="仿宋_GB2312" w:eastAsia="仿宋_GB2312" w:cs="仿宋_GB2312"/>
          <w:sz w:val="32"/>
          <w:szCs w:val="32"/>
          <w:highlight w:val="none"/>
          <w:lang w:eastAsia="en-US"/>
        </w:rPr>
        <w:t>管控、修复目标达标性；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（三）对照规划用途，地块可安全利用性；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（四）</w:t>
      </w:r>
      <w:r>
        <w:rPr>
          <w:rFonts w:hint="eastAsia" w:ascii="仿宋_GB2312" w:hAnsi="仿宋_GB2312" w:eastAsia="仿宋_GB2312" w:cs="仿宋_GB2312"/>
          <w:sz w:val="32"/>
          <w:szCs w:val="32"/>
          <w:highlight w:val="none"/>
          <w:lang w:val="en-US" w:eastAsia="zh-CN"/>
        </w:rPr>
        <w:t>风险</w:t>
      </w:r>
      <w:r>
        <w:rPr>
          <w:rFonts w:hint="eastAsia" w:ascii="仿宋_GB2312" w:hAnsi="仿宋_GB2312" w:eastAsia="仿宋_GB2312" w:cs="仿宋_GB2312"/>
          <w:sz w:val="32"/>
          <w:szCs w:val="32"/>
          <w:highlight w:val="none"/>
          <w:lang w:eastAsia="en-US"/>
        </w:rPr>
        <w:t>管控、修复过程中二次污染防控有效性；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（五）对需采取限制性开发施工、跟踪监测等后期管理措施的，还应当明确后期管理的具体要求</w:t>
      </w:r>
      <w:r>
        <w:rPr>
          <w:rFonts w:hint="eastAsia" w:ascii="仿宋_GB2312" w:hAnsi="仿宋_GB2312" w:eastAsia="仿宋_GB2312" w:cs="仿宋_GB2312"/>
          <w:sz w:val="32"/>
          <w:szCs w:val="32"/>
          <w:highlight w:val="none"/>
          <w:lang w:val="en-US" w:eastAsia="en-US"/>
        </w:rPr>
        <w:t>并落实各责任主体</w:t>
      </w:r>
      <w:r>
        <w:rPr>
          <w:rFonts w:hint="eastAsia" w:ascii="仿宋_GB2312" w:hAnsi="仿宋_GB2312" w:eastAsia="仿宋_GB2312" w:cs="仿宋_GB2312"/>
          <w:sz w:val="32"/>
          <w:szCs w:val="32"/>
          <w:highlight w:val="none"/>
          <w:lang w:eastAsia="en-US"/>
        </w:rPr>
        <w:t>。</w:t>
      </w:r>
      <w:bookmarkStart w:id="14" w:name="_GoBack"/>
      <w:bookmarkEnd w:id="1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第二十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风险</w:t>
      </w:r>
      <w:r>
        <w:rPr>
          <w:rFonts w:hint="eastAsia" w:ascii="仿宋_GB2312" w:hAnsi="仿宋_GB2312" w:eastAsia="仿宋_GB2312" w:cs="仿宋_GB2312"/>
          <w:sz w:val="32"/>
          <w:szCs w:val="32"/>
          <w:highlight w:val="none"/>
          <w:lang w:eastAsia="en-US"/>
        </w:rPr>
        <w:t>管控、修复完成后，责任人可向市生态环境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申请移出管控修复名录。经</w:t>
      </w:r>
      <w:r>
        <w:rPr>
          <w:rFonts w:hint="eastAsia" w:ascii="仿宋_GB2312" w:hAnsi="仿宋_GB2312" w:eastAsia="仿宋_GB2312" w:cs="仿宋_GB2312"/>
          <w:sz w:val="32"/>
          <w:szCs w:val="32"/>
          <w:highlight w:val="none"/>
          <w:lang w:eastAsia="zh-CN"/>
        </w:rPr>
        <w:t>风险</w:t>
      </w:r>
      <w:r>
        <w:rPr>
          <w:rFonts w:hint="eastAsia" w:ascii="仿宋_GB2312" w:hAnsi="仿宋_GB2312" w:eastAsia="仿宋_GB2312" w:cs="仿宋_GB2312"/>
          <w:sz w:val="32"/>
          <w:szCs w:val="32"/>
          <w:highlight w:val="none"/>
          <w:lang w:eastAsia="en-US"/>
        </w:rPr>
        <w:t>管控、修复效果评估报告评审表明达到相应</w:t>
      </w:r>
      <w:r>
        <w:rPr>
          <w:rFonts w:hint="eastAsia" w:ascii="仿宋_GB2312" w:hAnsi="仿宋_GB2312" w:eastAsia="仿宋_GB2312" w:cs="仿宋_GB2312"/>
          <w:sz w:val="32"/>
          <w:szCs w:val="32"/>
          <w:highlight w:val="none"/>
          <w:lang w:eastAsia="zh-CN"/>
        </w:rPr>
        <w:t>风险</w:t>
      </w:r>
      <w:r>
        <w:rPr>
          <w:rFonts w:hint="eastAsia" w:ascii="仿宋_GB2312" w:hAnsi="仿宋_GB2312" w:eastAsia="仿宋_GB2312" w:cs="仿宋_GB2312"/>
          <w:sz w:val="32"/>
          <w:szCs w:val="32"/>
          <w:highlight w:val="none"/>
          <w:lang w:eastAsia="en-US"/>
        </w:rPr>
        <w:t>管控、修复目标且可以安全利用的地块，由市生态环境</w:t>
      </w:r>
      <w:r>
        <w:rPr>
          <w:rFonts w:hint="eastAsia" w:ascii="仿宋_GB2312" w:hAnsi="仿宋_GB2312" w:eastAsia="仿宋_GB2312" w:cs="仿宋_GB2312"/>
          <w:sz w:val="32"/>
          <w:szCs w:val="32"/>
          <w:highlight w:val="none"/>
          <w:lang w:val="en-US" w:eastAsia="zh-CN"/>
        </w:rPr>
        <w:t>主管部门</w:t>
      </w:r>
      <w:r>
        <w:rPr>
          <w:rFonts w:hint="eastAsia" w:ascii="仿宋_GB2312" w:hAnsi="仿宋_GB2312" w:eastAsia="仿宋_GB2312" w:cs="仿宋_GB2312"/>
          <w:sz w:val="32"/>
          <w:szCs w:val="32"/>
          <w:highlight w:val="none"/>
          <w:lang w:eastAsia="en-US"/>
        </w:rPr>
        <w:t>会同规划资源</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lang w:eastAsia="en-US"/>
        </w:rPr>
        <w:t>部门，按规定将其移出管控修复名录。</w:t>
      </w:r>
    </w:p>
    <w:p>
      <w:pPr>
        <w:shd w:val="clear"/>
        <w:snapToGrid w:val="0"/>
        <w:spacing w:before="240" w:after="240" w:line="500" w:lineRule="exact"/>
        <w:ind w:left="0"/>
        <w:jc w:val="center"/>
        <w:outlineLvl w:val="0"/>
        <w:rPr>
          <w:rFonts w:hint="default" w:ascii="黑体" w:hAnsi="黑体" w:eastAsia="黑体" w:cs="Times New Roman"/>
          <w:bCs/>
          <w:color w:val="auto"/>
          <w:sz w:val="32"/>
          <w:szCs w:val="32"/>
          <w:highlight w:val="none"/>
          <w:lang w:eastAsia="en-US"/>
        </w:rPr>
      </w:pPr>
      <w:bookmarkStart w:id="10" w:name="_Toc5739"/>
      <w:r>
        <w:rPr>
          <w:rFonts w:hint="default" w:ascii="黑体" w:hAnsi="黑体" w:eastAsia="黑体" w:cs="Times New Roman"/>
          <w:bCs/>
          <w:color w:val="auto"/>
          <w:spacing w:val="0"/>
          <w:sz w:val="32"/>
          <w:szCs w:val="32"/>
          <w:highlight w:val="none"/>
          <w:lang w:eastAsia="en-US"/>
        </w:rPr>
        <w:t>第</w:t>
      </w:r>
      <w:r>
        <w:rPr>
          <w:rFonts w:hint="default" w:ascii="黑体" w:hAnsi="黑体" w:eastAsia="黑体" w:cs="Times New Roman"/>
          <w:bCs/>
          <w:color w:val="auto"/>
          <w:sz w:val="32"/>
          <w:szCs w:val="32"/>
          <w:highlight w:val="none"/>
          <w:lang w:eastAsia="en-US"/>
        </w:rPr>
        <w:t>五章</w:t>
      </w:r>
      <w:r>
        <w:rPr>
          <w:rFonts w:hint="default" w:ascii="黑体" w:hAnsi="黑体" w:eastAsia="黑体" w:cs="Times New Roman"/>
          <w:bCs/>
          <w:color w:val="auto"/>
          <w:spacing w:val="0"/>
          <w:sz w:val="32"/>
          <w:szCs w:val="32"/>
          <w:highlight w:val="none"/>
          <w:lang w:eastAsia="en-US"/>
        </w:rPr>
        <w:t xml:space="preserve"> </w:t>
      </w:r>
      <w:r>
        <w:rPr>
          <w:rFonts w:hint="default" w:ascii="黑体" w:hAnsi="黑体" w:eastAsia="黑体" w:cs="Times New Roman"/>
          <w:bCs/>
          <w:color w:val="auto"/>
          <w:sz w:val="32"/>
          <w:szCs w:val="32"/>
          <w:highlight w:val="none"/>
          <w:lang w:eastAsia="en-US"/>
        </w:rPr>
        <w:t>后期管理</w:t>
      </w:r>
      <w:bookmarkEnd w:id="10"/>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val="en-US" w:eastAsia="zh-CN"/>
        </w:rPr>
        <w:t>二十七</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 xml:space="preserve"> 现阶段符合以下情形的，且效果评估报告</w:t>
      </w:r>
      <w:r>
        <w:rPr>
          <w:rFonts w:hint="eastAsia" w:ascii="仿宋_GB2312" w:hAnsi="仿宋_GB2312" w:eastAsia="仿宋_GB2312" w:cs="仿宋_GB2312"/>
          <w:sz w:val="32"/>
          <w:szCs w:val="32"/>
          <w:highlight w:val="none"/>
          <w:lang w:val="en-US" w:eastAsia="en-US"/>
        </w:rPr>
        <w:t>明确</w:t>
      </w:r>
      <w:r>
        <w:rPr>
          <w:rFonts w:hint="eastAsia" w:ascii="仿宋_GB2312" w:hAnsi="仿宋_GB2312" w:eastAsia="仿宋_GB2312" w:cs="仿宋_GB2312"/>
          <w:sz w:val="32"/>
          <w:szCs w:val="32"/>
          <w:highlight w:val="none"/>
          <w:lang w:eastAsia="en-US"/>
        </w:rPr>
        <w:t>需采取后期环境监管的，责任人</w:t>
      </w:r>
      <w:r>
        <w:rPr>
          <w:rFonts w:hint="eastAsia" w:ascii="仿宋_GB2312" w:hAnsi="仿宋_GB2312" w:eastAsia="仿宋_GB2312" w:cs="仿宋_GB2312"/>
          <w:sz w:val="32"/>
          <w:szCs w:val="32"/>
          <w:highlight w:val="none"/>
          <w:lang w:val="en-US" w:eastAsia="en-US"/>
        </w:rPr>
        <w:t>应按照《污染地块地下水修复和风险管控技术导则》（HJ25.6）和《污染地块风险管控与土壤修复效果评估技术导则（试行）》（HJ25.5）的要求制定后期环境管理方案及</w:t>
      </w:r>
      <w:r>
        <w:rPr>
          <w:rFonts w:hint="eastAsia" w:ascii="仿宋_GB2312" w:hAnsi="仿宋_GB2312" w:eastAsia="仿宋_GB2312" w:cs="仿宋_GB2312"/>
          <w:sz w:val="32"/>
          <w:szCs w:val="32"/>
          <w:highlight w:val="none"/>
          <w:lang w:eastAsia="en-US"/>
        </w:rPr>
        <w:t>应急预案</w:t>
      </w:r>
      <w:r>
        <w:rPr>
          <w:rFonts w:hint="eastAsia" w:ascii="仿宋_GB2312" w:hAnsi="仿宋_GB2312" w:eastAsia="仿宋_GB2312" w:cs="仿宋_GB2312"/>
          <w:sz w:val="32"/>
          <w:szCs w:val="32"/>
          <w:highlight w:val="none"/>
          <w:lang w:val="en-US" w:eastAsia="en-US"/>
        </w:rPr>
        <w:t>并落实各责任主体。相关责任人应在效果评估报告通过评审后及时将后期环境管理方案上传指定信息管理系统</w:t>
      </w:r>
      <w:r>
        <w:rPr>
          <w:rFonts w:hint="eastAsia" w:ascii="仿宋_GB2312" w:hAnsi="仿宋_GB2312" w:eastAsia="仿宋_GB2312" w:cs="仿宋_GB2312"/>
          <w:sz w:val="32"/>
          <w:szCs w:val="32"/>
          <w:highlight w:val="none"/>
          <w:lang w:eastAsia="en-US"/>
        </w:rPr>
        <w:t>，按要求组织实施</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（一）涉及采用污染风险管控措施的地块。包括采用原地原位阻隔、原地异位阻隔等污染物总量未降低，或虽采取减量化技术但未降低至</w:t>
      </w:r>
      <w:r>
        <w:rPr>
          <w:rFonts w:hint="eastAsia" w:ascii="仿宋_GB2312" w:hAnsi="仿宋_GB2312" w:eastAsia="仿宋_GB2312" w:cs="仿宋_GB2312"/>
          <w:sz w:val="32"/>
          <w:szCs w:val="32"/>
          <w:highlight w:val="none"/>
          <w:lang w:val="en-US" w:eastAsia="en-US"/>
        </w:rPr>
        <w:t>风险评估报告中确定的</w:t>
      </w:r>
      <w:r>
        <w:rPr>
          <w:rFonts w:hint="eastAsia" w:ascii="仿宋_GB2312" w:hAnsi="仿宋_GB2312" w:eastAsia="仿宋_GB2312" w:cs="仿宋_GB2312"/>
          <w:sz w:val="32"/>
          <w:szCs w:val="32"/>
          <w:highlight w:val="none"/>
          <w:lang w:eastAsia="en-US"/>
        </w:rPr>
        <w:t>修复目标值以下</w:t>
      </w:r>
      <w:r>
        <w:rPr>
          <w:rFonts w:hint="eastAsia" w:ascii="仿宋_GB2312" w:hAnsi="仿宋_GB2312" w:eastAsia="仿宋_GB2312" w:cs="仿宋_GB2312"/>
          <w:sz w:val="32"/>
          <w:szCs w:val="32"/>
          <w:highlight w:val="none"/>
          <w:lang w:val="en-US" w:eastAsia="zh-CN"/>
        </w:rPr>
        <w:t>等</w:t>
      </w:r>
      <w:r>
        <w:rPr>
          <w:rFonts w:hint="eastAsia" w:ascii="仿宋_GB2312" w:hAnsi="仿宋_GB2312" w:eastAsia="仿宋_GB2312" w:cs="仿宋_GB2312"/>
          <w:sz w:val="32"/>
          <w:szCs w:val="32"/>
          <w:highlight w:val="none"/>
          <w:lang w:eastAsia="en-US"/>
        </w:rPr>
        <w:t>风险管控类地块。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（二）</w:t>
      </w:r>
      <w:r>
        <w:rPr>
          <w:rFonts w:hint="eastAsia" w:ascii="仿宋_GB2312" w:hAnsi="仿宋_GB2312" w:eastAsia="仿宋_GB2312" w:cs="仿宋_GB2312"/>
          <w:sz w:val="32"/>
          <w:szCs w:val="32"/>
          <w:highlight w:val="none"/>
          <w:lang w:val="en-US" w:eastAsia="zh-CN"/>
        </w:rPr>
        <w:t>土壤环境质量满足GB36600</w:t>
      </w:r>
      <w:r>
        <w:rPr>
          <w:rFonts w:hint="eastAsia" w:ascii="仿宋_GB2312" w:hAnsi="仿宋_GB2312" w:eastAsia="仿宋_GB2312" w:cs="仿宋_GB2312"/>
          <w:sz w:val="32"/>
          <w:szCs w:val="32"/>
          <w:highlight w:val="none"/>
          <w:lang w:eastAsia="en-US"/>
        </w:rPr>
        <w:t>第二类用地</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lang w:eastAsia="en-US"/>
        </w:rPr>
        <w:t>但未达到第一类用地</w:t>
      </w:r>
      <w:r>
        <w:rPr>
          <w:rFonts w:hint="eastAsia" w:ascii="仿宋_GB2312" w:hAnsi="仿宋_GB2312" w:eastAsia="仿宋_GB2312" w:cs="仿宋_GB2312"/>
          <w:sz w:val="32"/>
          <w:szCs w:val="32"/>
          <w:highlight w:val="none"/>
          <w:lang w:val="en-US" w:eastAsia="zh-CN"/>
        </w:rPr>
        <w:t>筛选值要求</w:t>
      </w:r>
      <w:r>
        <w:rPr>
          <w:rFonts w:hint="eastAsia" w:ascii="仿宋_GB2312" w:hAnsi="仿宋_GB2312" w:eastAsia="仿宋_GB2312" w:cs="仿宋_GB2312"/>
          <w:sz w:val="32"/>
          <w:szCs w:val="32"/>
          <w:highlight w:val="none"/>
          <w:lang w:eastAsia="en-US"/>
        </w:rPr>
        <w:t>的地块。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en-US"/>
        </w:rPr>
        <w:t>（三）地下水中</w:t>
      </w:r>
      <w:r>
        <w:rPr>
          <w:rFonts w:hint="eastAsia" w:ascii="仿宋_GB2312" w:hAnsi="仿宋_GB2312" w:eastAsia="仿宋_GB2312" w:cs="仿宋_GB2312"/>
          <w:sz w:val="32"/>
          <w:szCs w:val="32"/>
          <w:highlight w:val="none"/>
          <w:lang w:val="en-US" w:eastAsia="zh-CN"/>
        </w:rPr>
        <w:t>特征</w:t>
      </w:r>
      <w:r>
        <w:rPr>
          <w:rFonts w:hint="eastAsia" w:ascii="仿宋_GB2312" w:hAnsi="仿宋_GB2312" w:eastAsia="仿宋_GB2312" w:cs="仿宋_GB2312"/>
          <w:sz w:val="32"/>
          <w:szCs w:val="32"/>
          <w:highlight w:val="none"/>
          <w:lang w:eastAsia="en-US"/>
        </w:rPr>
        <w:t>污染物经评估认为人体健康风险可接受</w:t>
      </w:r>
      <w:r>
        <w:rPr>
          <w:rFonts w:hint="eastAsia" w:ascii="仿宋_GB2312" w:hAnsi="仿宋_GB2312" w:eastAsia="仿宋_GB2312" w:cs="仿宋_GB2312"/>
          <w:sz w:val="32"/>
          <w:szCs w:val="32"/>
          <w:highlight w:val="none"/>
          <w:lang w:val="en-US" w:eastAsia="zh-CN"/>
        </w:rPr>
        <w:t>,但未达到相应</w:t>
      </w:r>
      <w:r>
        <w:rPr>
          <w:rFonts w:hint="eastAsia" w:ascii="仿宋_GB2312" w:hAnsi="仿宋_GB2312" w:eastAsia="仿宋_GB2312" w:cs="仿宋_GB2312"/>
          <w:sz w:val="32"/>
          <w:szCs w:val="32"/>
          <w:highlight w:val="none"/>
          <w:lang w:eastAsia="zh-CN"/>
        </w:rPr>
        <w:t>环境质量要求</w:t>
      </w:r>
      <w:r>
        <w:rPr>
          <w:rFonts w:hint="eastAsia" w:ascii="仿宋_GB2312" w:hAnsi="仿宋_GB2312" w:eastAsia="仿宋_GB2312" w:cs="仿宋_GB2312"/>
          <w:sz w:val="32"/>
          <w:szCs w:val="32"/>
          <w:highlight w:val="none"/>
          <w:lang w:eastAsia="en-US"/>
        </w:rPr>
        <w:t>的地块</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lang w:eastAsia="en-US"/>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对上述地块</w:t>
      </w:r>
      <w:r>
        <w:rPr>
          <w:rFonts w:hint="eastAsia" w:ascii="仿宋_GB2312" w:hAnsi="仿宋_GB2312" w:eastAsia="仿宋_GB2312" w:cs="仿宋_GB2312"/>
          <w:sz w:val="32"/>
          <w:szCs w:val="32"/>
          <w:highlight w:val="none"/>
          <w:lang w:val="en-US" w:eastAsia="zh-CN"/>
        </w:rPr>
        <w:t>后期管理的</w:t>
      </w:r>
      <w:r>
        <w:rPr>
          <w:rFonts w:hint="eastAsia" w:ascii="仿宋_GB2312" w:hAnsi="仿宋_GB2312" w:eastAsia="仿宋_GB2312" w:cs="仿宋_GB2312"/>
          <w:sz w:val="32"/>
          <w:szCs w:val="32"/>
          <w:highlight w:val="none"/>
          <w:lang w:eastAsia="en-US"/>
        </w:rPr>
        <w:t>监管</w:t>
      </w:r>
      <w:r>
        <w:rPr>
          <w:rFonts w:hint="eastAsia" w:ascii="仿宋_GB2312" w:hAnsi="仿宋_GB2312" w:eastAsia="仿宋_GB2312" w:cs="仿宋_GB2312"/>
          <w:sz w:val="32"/>
          <w:szCs w:val="32"/>
          <w:highlight w:val="none"/>
          <w:lang w:eastAsia="zh-CN"/>
        </w:rPr>
        <w:t>方式</w:t>
      </w:r>
      <w:r>
        <w:rPr>
          <w:rFonts w:hint="eastAsia" w:ascii="仿宋_GB2312" w:hAnsi="仿宋_GB2312" w:eastAsia="仿宋_GB2312" w:cs="仿宋_GB2312"/>
          <w:sz w:val="32"/>
          <w:szCs w:val="32"/>
          <w:highlight w:val="none"/>
          <w:lang w:val="en-US" w:eastAsia="zh-CN"/>
        </w:rPr>
        <w:t>主要包括监督</w:t>
      </w:r>
      <w:r>
        <w:rPr>
          <w:rFonts w:hint="eastAsia" w:ascii="仿宋_GB2312" w:hAnsi="仿宋_GB2312" w:eastAsia="仿宋_GB2312" w:cs="仿宋_GB2312"/>
          <w:sz w:val="32"/>
          <w:szCs w:val="32"/>
          <w:highlight w:val="none"/>
          <w:lang w:eastAsia="en-US"/>
        </w:rPr>
        <w:t>监测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eastAsia="en-US"/>
        </w:rPr>
        <w:t>现场检查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en-US"/>
        </w:rPr>
        <w:t>去向跟踪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主体责任落实等</w:t>
      </w:r>
      <w:r>
        <w:rPr>
          <w:rFonts w:hint="eastAsia" w:ascii="仿宋_GB2312" w:hAnsi="仿宋_GB2312" w:eastAsia="仿宋_GB2312" w:cs="仿宋_GB2312"/>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en-US"/>
        </w:rPr>
        <w:t>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lang w:eastAsia="en-US"/>
        </w:rPr>
        <w:t xml:space="preserve">条 </w:t>
      </w:r>
      <w:r>
        <w:rPr>
          <w:rFonts w:hint="eastAsia" w:ascii="仿宋_GB2312" w:hAnsi="仿宋_GB2312" w:eastAsia="仿宋_GB2312" w:cs="仿宋_GB2312"/>
          <w:sz w:val="32"/>
          <w:szCs w:val="32"/>
          <w:highlight w:val="none"/>
          <w:lang w:val="en-US" w:eastAsia="zh-CN"/>
        </w:rPr>
        <w:t xml:space="preserve"> 区生态环境主管部门负责对本辖区内相关后期管理工作进行监管，</w:t>
      </w:r>
      <w:r>
        <w:rPr>
          <w:rFonts w:hint="eastAsia" w:ascii="仿宋_GB2312" w:hAnsi="仿宋_GB2312" w:eastAsia="仿宋_GB2312" w:cs="仿宋_GB2312"/>
          <w:sz w:val="32"/>
          <w:szCs w:val="32"/>
          <w:highlight w:val="none"/>
          <w:lang w:eastAsia="en-US"/>
        </w:rPr>
        <w:t>市生态环境</w:t>
      </w:r>
      <w:r>
        <w:rPr>
          <w:rFonts w:hint="eastAsia" w:ascii="仿宋_GB2312" w:hAnsi="仿宋_GB2312" w:eastAsia="仿宋_GB2312" w:cs="仿宋_GB2312"/>
          <w:sz w:val="32"/>
          <w:szCs w:val="32"/>
          <w:highlight w:val="none"/>
          <w:lang w:eastAsia="zh-CN"/>
        </w:rPr>
        <w:t>主管部门</w:t>
      </w:r>
      <w:r>
        <w:rPr>
          <w:rFonts w:hint="eastAsia" w:ascii="仿宋_GB2312" w:hAnsi="仿宋_GB2312" w:eastAsia="仿宋_GB2312" w:cs="仿宋_GB2312"/>
          <w:sz w:val="32"/>
          <w:szCs w:val="32"/>
          <w:highlight w:val="none"/>
          <w:lang w:val="en-US" w:eastAsia="zh-CN"/>
        </w:rPr>
        <w:t>指导监督各区生态环境主管部门的监管工作。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val="en-US" w:eastAsia="en-US"/>
        </w:rPr>
        <w:t>三</w:t>
      </w:r>
      <w:r>
        <w:rPr>
          <w:rFonts w:hint="eastAsia" w:ascii="仿宋_GB2312" w:hAnsi="仿宋_GB2312" w:eastAsia="仿宋_GB2312" w:cs="仿宋_GB2312"/>
          <w:sz w:val="32"/>
          <w:szCs w:val="32"/>
          <w:highlight w:val="none"/>
          <w:lang w:eastAsia="en-US"/>
        </w:rPr>
        <w:t>十条</w:t>
      </w:r>
      <w:r>
        <w:rPr>
          <w:rFonts w:hint="eastAsia" w:ascii="仿宋_GB2312" w:hAnsi="仿宋_GB2312" w:eastAsia="仿宋_GB2312" w:cs="仿宋_GB2312"/>
          <w:sz w:val="32"/>
          <w:szCs w:val="32"/>
          <w:highlight w:val="none"/>
          <w:lang w:val="en-US" w:eastAsia="en-US"/>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en-US"/>
        </w:rPr>
        <w:t>如</w:t>
      </w:r>
      <w:r>
        <w:rPr>
          <w:rFonts w:hint="eastAsia" w:ascii="仿宋_GB2312" w:hAnsi="仿宋_GB2312" w:eastAsia="仿宋_GB2312" w:cs="仿宋_GB2312"/>
          <w:sz w:val="32"/>
          <w:szCs w:val="32"/>
          <w:highlight w:val="none"/>
          <w:lang w:val="en-US" w:eastAsia="zh-CN"/>
        </w:rPr>
        <w:t>存在</w:t>
      </w:r>
      <w:r>
        <w:rPr>
          <w:rFonts w:hint="eastAsia" w:ascii="仿宋_GB2312" w:hAnsi="仿宋_GB2312" w:eastAsia="仿宋_GB2312" w:cs="仿宋_GB2312"/>
          <w:sz w:val="32"/>
          <w:szCs w:val="32"/>
          <w:highlight w:val="none"/>
          <w:lang w:val="en-US" w:eastAsia="en-US"/>
        </w:rPr>
        <w:t>将相应</w:t>
      </w:r>
      <w:r>
        <w:rPr>
          <w:rFonts w:hint="eastAsia" w:ascii="仿宋_GB2312" w:hAnsi="仿宋_GB2312" w:eastAsia="仿宋_GB2312" w:cs="仿宋_GB2312"/>
          <w:sz w:val="32"/>
          <w:szCs w:val="32"/>
          <w:highlight w:val="none"/>
          <w:lang w:val="en-US" w:eastAsia="zh-CN"/>
        </w:rPr>
        <w:t>后期管理</w:t>
      </w:r>
      <w:r>
        <w:rPr>
          <w:rFonts w:hint="eastAsia" w:ascii="仿宋_GB2312" w:hAnsi="仿宋_GB2312" w:eastAsia="仿宋_GB2312" w:cs="仿宋_GB2312"/>
          <w:sz w:val="32"/>
          <w:szCs w:val="32"/>
          <w:highlight w:val="none"/>
          <w:lang w:val="en-US" w:eastAsia="en-US"/>
        </w:rPr>
        <w:t>责任移交</w:t>
      </w:r>
      <w:r>
        <w:rPr>
          <w:rFonts w:hint="eastAsia" w:ascii="仿宋_GB2312" w:hAnsi="仿宋_GB2312" w:eastAsia="仿宋_GB2312" w:cs="仿宋_GB2312"/>
          <w:sz w:val="32"/>
          <w:szCs w:val="32"/>
          <w:highlight w:val="none"/>
          <w:lang w:val="en-US" w:eastAsia="zh-CN"/>
        </w:rPr>
        <w:t>情况的</w:t>
      </w:r>
      <w:r>
        <w:rPr>
          <w:rFonts w:hint="eastAsia" w:ascii="仿宋_GB2312" w:hAnsi="仿宋_GB2312" w:eastAsia="仿宋_GB2312" w:cs="仿宋_GB2312"/>
          <w:sz w:val="32"/>
          <w:szCs w:val="32"/>
          <w:highlight w:val="none"/>
          <w:lang w:val="en-US" w:eastAsia="en-US"/>
        </w:rPr>
        <w:t>，</w:t>
      </w:r>
      <w:r>
        <w:rPr>
          <w:rFonts w:hint="eastAsia" w:ascii="仿宋_GB2312" w:hAnsi="仿宋_GB2312" w:eastAsia="仿宋_GB2312" w:cs="仿宋_GB2312"/>
          <w:sz w:val="32"/>
          <w:szCs w:val="32"/>
          <w:highlight w:val="none"/>
          <w:lang w:val="en-US" w:eastAsia="zh-CN"/>
        </w:rPr>
        <w:t>责任人应确保</w:t>
      </w:r>
      <w:r>
        <w:rPr>
          <w:rFonts w:hint="eastAsia" w:ascii="仿宋_GB2312" w:hAnsi="仿宋_GB2312" w:eastAsia="仿宋_GB2312" w:cs="仿宋_GB2312"/>
          <w:sz w:val="32"/>
          <w:szCs w:val="32"/>
          <w:highlight w:val="none"/>
          <w:lang w:val="en-US" w:eastAsia="en-US"/>
        </w:rPr>
        <w:t>落实各责任主体。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val="en-US" w:eastAsia="en-US"/>
        </w:rPr>
        <w:t>三</w:t>
      </w:r>
      <w:r>
        <w:rPr>
          <w:rFonts w:hint="eastAsia" w:ascii="仿宋_GB2312" w:hAnsi="仿宋_GB2312" w:eastAsia="仿宋_GB2312" w:cs="仿宋_GB2312"/>
          <w:sz w:val="32"/>
          <w:szCs w:val="32"/>
          <w:highlight w:val="none"/>
          <w:lang w:eastAsia="en-US"/>
        </w:rPr>
        <w:t>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实施</w:t>
      </w:r>
      <w:r>
        <w:rPr>
          <w:rFonts w:hint="eastAsia" w:ascii="仿宋_GB2312" w:hAnsi="仿宋_GB2312" w:eastAsia="仿宋_GB2312" w:cs="仿宋_GB2312"/>
          <w:sz w:val="32"/>
          <w:szCs w:val="32"/>
          <w:highlight w:val="none"/>
          <w:lang w:val="en-US" w:eastAsia="zh-CN"/>
        </w:rPr>
        <w:t>后期管理</w:t>
      </w:r>
      <w:r>
        <w:rPr>
          <w:rFonts w:hint="eastAsia" w:ascii="仿宋_GB2312" w:hAnsi="仿宋_GB2312" w:eastAsia="仿宋_GB2312" w:cs="仿宋_GB2312"/>
          <w:sz w:val="32"/>
          <w:szCs w:val="32"/>
          <w:highlight w:val="none"/>
          <w:lang w:eastAsia="en-US"/>
        </w:rPr>
        <w:t>的地块，</w:t>
      </w:r>
      <w:r>
        <w:rPr>
          <w:rFonts w:hint="eastAsia" w:ascii="仿宋_GB2312" w:hAnsi="仿宋_GB2312" w:eastAsia="仿宋_GB2312" w:cs="仿宋_GB2312"/>
          <w:sz w:val="32"/>
          <w:szCs w:val="32"/>
          <w:highlight w:val="none"/>
          <w:lang w:val="en-US" w:eastAsia="zh-CN"/>
        </w:rPr>
        <w:t>须经市生态环境主管部门审核同意，</w:t>
      </w:r>
      <w:r>
        <w:rPr>
          <w:rFonts w:hint="eastAsia" w:ascii="仿宋_GB2312" w:hAnsi="仿宋_GB2312" w:eastAsia="仿宋_GB2312" w:cs="仿宋_GB2312"/>
          <w:sz w:val="32"/>
          <w:szCs w:val="32"/>
          <w:highlight w:val="none"/>
        </w:rPr>
        <w:commentReference w:id="10"/>
      </w:r>
      <w:r>
        <w:rPr>
          <w:rFonts w:hint="eastAsia" w:ascii="仿宋_GB2312" w:hAnsi="仿宋_GB2312" w:eastAsia="仿宋_GB2312" w:cs="仿宋_GB2312"/>
          <w:sz w:val="32"/>
          <w:szCs w:val="32"/>
          <w:highlight w:val="none"/>
          <w:lang w:val="en-US" w:eastAsia="zh-CN"/>
        </w:rPr>
        <w:t>后期管理可终止</w:t>
      </w:r>
      <w:r>
        <w:rPr>
          <w:rFonts w:hint="eastAsia" w:ascii="仿宋_GB2312" w:hAnsi="仿宋_GB2312" w:eastAsia="仿宋_GB2312" w:cs="仿宋_GB2312"/>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eastAsia="en-US"/>
        </w:rPr>
        <w:t>第</w:t>
      </w:r>
      <w:r>
        <w:rPr>
          <w:rFonts w:hint="eastAsia" w:ascii="仿宋_GB2312" w:hAnsi="仿宋_GB2312" w:eastAsia="仿宋_GB2312" w:cs="仿宋_GB2312"/>
          <w:sz w:val="32"/>
          <w:szCs w:val="32"/>
          <w:highlight w:val="none"/>
          <w:lang w:eastAsia="zh-CN"/>
        </w:rPr>
        <w:t>三十二</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en-US"/>
        </w:rPr>
        <w:t xml:space="preserve"> </w:t>
      </w:r>
      <w:r>
        <w:rPr>
          <w:rFonts w:hint="eastAsia" w:ascii="仿宋_GB2312" w:hAnsi="仿宋_GB2312" w:eastAsia="仿宋_GB2312" w:cs="仿宋_GB2312"/>
          <w:sz w:val="32"/>
          <w:szCs w:val="32"/>
          <w:highlight w:val="none"/>
          <w:lang w:val="en-US" w:eastAsia="en-US"/>
        </w:rPr>
        <w:t>地块后期开发建设过程中发现土壤或地下水（基坑废水）存在颜色、气味异常或固体废物填埋堆积等情况的，开发项目的责任主体或其他相关单位应及时报告区生态环境</w:t>
      </w:r>
      <w:r>
        <w:rPr>
          <w:rFonts w:hint="eastAsia" w:ascii="仿宋_GB2312" w:hAnsi="仿宋_GB2312" w:eastAsia="仿宋_GB2312" w:cs="仿宋_GB2312"/>
          <w:sz w:val="32"/>
          <w:szCs w:val="32"/>
          <w:highlight w:val="none"/>
          <w:lang w:val="en-US" w:eastAsia="zh-CN"/>
        </w:rPr>
        <w:t>主管部门，并采取应急措施，防止土壤污染，依照相关规定做好土壤污染状况监测、调查和土壤污染风险评估、风险管控、修复等工作</w:t>
      </w:r>
    </w:p>
    <w:p>
      <w:pPr>
        <w:snapToGrid w:val="0"/>
        <w:spacing w:before="240" w:after="240" w:line="500" w:lineRule="exact"/>
        <w:ind w:left="2230" w:hanging="2230" w:hangingChars="697"/>
        <w:jc w:val="center"/>
        <w:outlineLvl w:val="0"/>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pPr>
      <w:bookmarkStart w:id="11" w:name="_Toc108"/>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第六章</w:t>
      </w:r>
      <w:r>
        <w:rPr>
          <w:rFonts w:hint="eastAsia" w:ascii="黑体" w:hAnsi="黑体" w:eastAsia="黑体" w:cs="Times New Roman"/>
          <w:bCs/>
          <w:color w:val="000000" w:themeColor="text1"/>
          <w:spacing w:val="0"/>
          <w:sz w:val="32"/>
          <w:szCs w:val="32"/>
          <w:highlight w:val="none"/>
          <w:lang w:val="en-US" w:eastAsia="zh-CN"/>
          <w14:textFill>
            <w14:solidFill>
              <w14:schemeClr w14:val="tx1"/>
            </w14:solidFill>
          </w14:textFill>
        </w:rPr>
        <w:t xml:space="preserve"> </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监督管理</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en-US"/>
        </w:rPr>
      </w:pPr>
      <w:r>
        <w:rPr>
          <w:rFonts w:hint="eastAsia" w:ascii="仿宋_GB2312" w:hAnsi="仿宋_GB2312" w:eastAsia="仿宋_GB2312" w:cs="仿宋_GB2312"/>
          <w:sz w:val="32"/>
          <w:szCs w:val="32"/>
          <w:highlight w:val="none"/>
          <w:lang w:val="en-US" w:eastAsia="en-US"/>
        </w:rPr>
        <w:t>第三十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en-US"/>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en-US"/>
        </w:rPr>
        <w:t>生态环境、规划资源</w:t>
      </w:r>
      <w:r>
        <w:rPr>
          <w:rFonts w:hint="eastAsia" w:ascii="仿宋_GB2312" w:hAnsi="仿宋_GB2312" w:eastAsia="仿宋_GB2312" w:cs="仿宋_GB2312"/>
          <w:sz w:val="32"/>
          <w:szCs w:val="32"/>
          <w:highlight w:val="none"/>
          <w:lang w:val="en-US" w:eastAsia="zh-CN"/>
        </w:rPr>
        <w:t>等其他主管</w:t>
      </w:r>
      <w:r>
        <w:rPr>
          <w:rFonts w:hint="eastAsia" w:ascii="仿宋_GB2312" w:hAnsi="仿宋_GB2312" w:eastAsia="仿宋_GB2312" w:cs="仿宋_GB2312"/>
          <w:sz w:val="32"/>
          <w:szCs w:val="32"/>
          <w:highlight w:val="none"/>
          <w:lang w:val="en-US" w:eastAsia="en-US"/>
        </w:rPr>
        <w:t>部门应按要求及时</w:t>
      </w:r>
      <w:r>
        <w:rPr>
          <w:rFonts w:hint="eastAsia" w:ascii="仿宋_GB2312" w:hAnsi="仿宋_GB2312" w:eastAsia="仿宋_GB2312" w:cs="仿宋_GB2312"/>
          <w:sz w:val="32"/>
          <w:szCs w:val="32"/>
          <w:highlight w:val="none"/>
          <w:lang w:val="en-US" w:eastAsia="en-US"/>
        </w:rPr>
        <w:commentReference w:id="11"/>
      </w:r>
      <w:r>
        <w:rPr>
          <w:rFonts w:hint="eastAsia" w:ascii="仿宋_GB2312" w:hAnsi="仿宋_GB2312" w:eastAsia="仿宋_GB2312" w:cs="仿宋_GB2312"/>
          <w:sz w:val="32"/>
          <w:szCs w:val="32"/>
          <w:highlight w:val="none"/>
          <w:lang w:val="en-US" w:eastAsia="en-US"/>
        </w:rPr>
        <w:t>共享建设用地土壤污染防治、国土空间规划、用地等信息。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val="en-US" w:eastAsia="en-US"/>
        </w:rPr>
        <w:t>第三十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en-US"/>
        </w:rPr>
        <w:t>条</w:t>
      </w:r>
      <w:r>
        <w:rPr>
          <w:rFonts w:hint="eastAsia" w:ascii="仿宋_GB2312" w:hAnsi="仿宋_GB2312" w:eastAsia="仿宋_GB2312" w:cs="仿宋_GB2312"/>
          <w:sz w:val="32"/>
          <w:szCs w:val="32"/>
          <w:highlight w:val="none"/>
          <w:lang w:val="en-US" w:eastAsia="zh-CN"/>
        </w:rPr>
        <w:t xml:space="preserve">  各级</w:t>
      </w:r>
      <w:r>
        <w:rPr>
          <w:rFonts w:hint="eastAsia" w:ascii="仿宋_GB2312" w:hAnsi="仿宋_GB2312" w:eastAsia="仿宋_GB2312" w:cs="仿宋_GB2312"/>
          <w:sz w:val="32"/>
          <w:szCs w:val="32"/>
          <w:highlight w:val="none"/>
          <w:lang w:val="en-US" w:eastAsia="en-US"/>
        </w:rPr>
        <w:t>生态环境、规划资源等行政主管部门，</w:t>
      </w:r>
      <w:r>
        <w:rPr>
          <w:rFonts w:hint="eastAsia" w:ascii="仿宋_GB2312" w:hAnsi="仿宋_GB2312" w:eastAsia="仿宋_GB2312" w:cs="仿宋_GB2312"/>
          <w:sz w:val="32"/>
          <w:szCs w:val="32"/>
          <w:highlight w:val="none"/>
          <w:lang w:eastAsia="en-US"/>
        </w:rPr>
        <w:t>有权对本行政区建设用地土壤污染管控和修复、列入管控修复名录地块开发利用、从业单位开展相关工作等情况进行现场检查。被检查单位应当予以配合，如实反映情况，提供必要的资料。实施现场检查的部门、机构及其工作人员应当为被检查单位保守商业秘密。监督检查时，有权采取下列措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（一）向被检查单位调查、了解地块污染状况和开发利用等有关情况；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（二）进入被检查单位进行现场核查或者监测；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（三）查阅、复制相关文件、记录以及其他有关资料；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（四）要求被检查单位提交有关情况说明。</w:t>
      </w:r>
    </w:p>
    <w:p>
      <w:pPr>
        <w:snapToGrid w:val="0"/>
        <w:spacing w:before="240" w:after="240" w:line="500" w:lineRule="exact"/>
        <w:ind w:left="2230" w:hanging="2230" w:hangingChars="697"/>
        <w:jc w:val="center"/>
        <w:outlineLvl w:val="0"/>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pPr>
      <w:bookmarkStart w:id="12" w:name="_Toc4650"/>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第</w:t>
      </w:r>
      <w:r>
        <w:rPr>
          <w:rFonts w:hint="eastAsia" w:ascii="黑体" w:hAnsi="黑体" w:eastAsia="黑体" w:cs="Times New Roman"/>
          <w:bCs/>
          <w:color w:val="000000" w:themeColor="text1"/>
          <w:spacing w:val="0"/>
          <w:sz w:val="32"/>
          <w:szCs w:val="32"/>
          <w:highlight w:val="none"/>
          <w:lang w:eastAsia="zh-CN"/>
          <w14:textFill>
            <w14:solidFill>
              <w14:schemeClr w14:val="tx1"/>
            </w14:solidFill>
          </w14:textFill>
        </w:rPr>
        <w:t>七</w:t>
      </w:r>
      <w:r>
        <w:rPr>
          <w:rFonts w:hint="default" w:ascii="黑体" w:hAnsi="黑体" w:eastAsia="黑体" w:cs="Times New Roman"/>
          <w:bCs/>
          <w:color w:val="000000" w:themeColor="text1"/>
          <w:spacing w:val="0"/>
          <w:sz w:val="32"/>
          <w:szCs w:val="32"/>
          <w:highlight w:val="none"/>
          <w:lang w:eastAsia="en-US"/>
          <w14:textFill>
            <w14:solidFill>
              <w14:schemeClr w14:val="tx1"/>
            </w14:solidFill>
          </w14:textFill>
        </w:rPr>
        <w:t>章 附则</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_GB2312" w:hAnsi="仿宋_GB2312" w:eastAsia="仿宋_GB2312" w:cs="仿宋_GB2312"/>
          <w:sz w:val="32"/>
          <w:szCs w:val="32"/>
          <w:highlight w:val="none"/>
          <w:lang w:eastAsia="en-US"/>
        </w:rPr>
      </w:pPr>
      <w:r>
        <w:rPr>
          <w:rFonts w:hint="eastAsia" w:ascii="仿宋_GB2312" w:hAnsi="仿宋_GB2312" w:eastAsia="仿宋_GB2312" w:cs="仿宋_GB2312"/>
          <w:sz w:val="32"/>
          <w:szCs w:val="32"/>
          <w:highlight w:val="none"/>
          <w:lang w:eastAsia="en-US"/>
        </w:rPr>
        <w:t>第三十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en-US"/>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en-US"/>
        </w:rPr>
        <w:t xml:space="preserve"> </w:t>
      </w:r>
      <w:r>
        <w:rPr>
          <w:rFonts w:hint="eastAsia" w:ascii="仿宋_GB2312" w:hAnsi="仿宋_GB2312" w:eastAsia="仿宋_GB2312" w:cs="仿宋_GB2312"/>
          <w:sz w:val="32"/>
          <w:szCs w:val="32"/>
          <w:highlight w:val="none"/>
          <w:lang w:eastAsia="en-US"/>
        </w:rPr>
        <w:t>本工作指南自2022年</w:t>
      </w:r>
      <w:r>
        <w:rPr>
          <w:rFonts w:hint="eastAsia" w:ascii="仿宋_GB2312" w:hAnsi="仿宋_GB2312" w:eastAsia="仿宋_GB2312" w:cs="仿宋_GB2312"/>
          <w:sz w:val="32"/>
          <w:szCs w:val="32"/>
          <w:highlight w:val="none"/>
          <w:lang w:val="en-US" w:eastAsia="en-US"/>
        </w:rPr>
        <w:t>X</w:t>
      </w:r>
      <w:r>
        <w:rPr>
          <w:rFonts w:hint="eastAsia" w:ascii="仿宋_GB2312" w:hAnsi="仿宋_GB2312" w:eastAsia="仿宋_GB2312" w:cs="仿宋_GB2312"/>
          <w:sz w:val="32"/>
          <w:szCs w:val="32"/>
          <w:highlight w:val="none"/>
          <w:lang w:eastAsia="en-US"/>
        </w:rPr>
        <w:t>月</w:t>
      </w:r>
      <w:r>
        <w:rPr>
          <w:rFonts w:hint="eastAsia" w:ascii="仿宋_GB2312" w:hAnsi="仿宋_GB2312" w:eastAsia="仿宋_GB2312" w:cs="仿宋_GB2312"/>
          <w:sz w:val="32"/>
          <w:szCs w:val="32"/>
          <w:highlight w:val="none"/>
          <w:lang w:val="en-US" w:eastAsia="en-US"/>
        </w:rPr>
        <w:t>X</w:t>
      </w:r>
      <w:r>
        <w:rPr>
          <w:rFonts w:hint="eastAsia" w:ascii="仿宋_GB2312" w:hAnsi="仿宋_GB2312" w:eastAsia="仿宋_GB2312" w:cs="仿宋_GB2312"/>
          <w:sz w:val="32"/>
          <w:szCs w:val="32"/>
          <w:highlight w:val="none"/>
          <w:lang w:eastAsia="en-US"/>
        </w:rPr>
        <w:t>日起施行。202</w:t>
      </w:r>
      <w:r>
        <w:rPr>
          <w:rFonts w:hint="eastAsia" w:ascii="仿宋_GB2312" w:hAnsi="仿宋_GB2312" w:eastAsia="仿宋_GB2312" w:cs="仿宋_GB2312"/>
          <w:sz w:val="32"/>
          <w:szCs w:val="32"/>
          <w:highlight w:val="none"/>
          <w:lang w:val="en-US" w:eastAsia="en-US"/>
        </w:rPr>
        <w:t>2</w:t>
      </w:r>
      <w:r>
        <w:rPr>
          <w:rFonts w:hint="eastAsia" w:ascii="仿宋_GB2312" w:hAnsi="仿宋_GB2312" w:eastAsia="仿宋_GB2312" w:cs="仿宋_GB2312"/>
          <w:sz w:val="32"/>
          <w:szCs w:val="32"/>
          <w:highlight w:val="none"/>
          <w:lang w:eastAsia="en-US"/>
        </w:rPr>
        <w:t>年</w:t>
      </w:r>
      <w:r>
        <w:rPr>
          <w:rFonts w:hint="eastAsia" w:ascii="仿宋_GB2312" w:hAnsi="仿宋_GB2312" w:eastAsia="仿宋_GB2312" w:cs="仿宋_GB2312"/>
          <w:sz w:val="32"/>
          <w:szCs w:val="32"/>
          <w:highlight w:val="none"/>
          <w:lang w:val="en-US" w:eastAsia="en-US"/>
        </w:rPr>
        <w:t>X</w:t>
      </w:r>
      <w:r>
        <w:rPr>
          <w:rFonts w:hint="eastAsia" w:ascii="仿宋_GB2312" w:hAnsi="仿宋_GB2312" w:eastAsia="仿宋_GB2312" w:cs="仿宋_GB2312"/>
          <w:sz w:val="32"/>
          <w:szCs w:val="32"/>
          <w:highlight w:val="none"/>
          <w:lang w:eastAsia="en-US"/>
        </w:rPr>
        <w:t>月</w:t>
      </w:r>
      <w:r>
        <w:rPr>
          <w:rFonts w:hint="eastAsia" w:ascii="仿宋_GB2312" w:hAnsi="仿宋_GB2312" w:eastAsia="仿宋_GB2312" w:cs="仿宋_GB2312"/>
          <w:sz w:val="32"/>
          <w:szCs w:val="32"/>
          <w:highlight w:val="none"/>
          <w:lang w:val="en-US" w:eastAsia="en-US"/>
        </w:rPr>
        <w:t>X</w:t>
      </w:r>
      <w:r>
        <w:rPr>
          <w:rFonts w:hint="eastAsia" w:ascii="仿宋_GB2312" w:hAnsi="仿宋_GB2312" w:eastAsia="仿宋_GB2312" w:cs="仿宋_GB2312"/>
          <w:sz w:val="32"/>
          <w:szCs w:val="32"/>
          <w:highlight w:val="none"/>
          <w:lang w:eastAsia="en-US"/>
        </w:rPr>
        <w:t>日前已开展调查评估或管控修复的，其后续环节按本工作指南执行。</w:t>
      </w:r>
    </w:p>
    <w:p>
      <w:pPr>
        <w:pStyle w:val="2"/>
        <w:rPr>
          <w:rFonts w:hint="eastAsia" w:ascii="仿宋_GB2312" w:hAnsi="仿宋_GB2312" w:eastAsia="仿宋_GB2312" w:cs="仿宋_GB2312"/>
          <w:sz w:val="32"/>
          <w:szCs w:val="32"/>
          <w:highlight w:val="none"/>
          <w:lang w:eastAsia="en-US"/>
        </w:rPr>
      </w:pPr>
    </w:p>
    <w:p>
      <w:pPr>
        <w:pStyle w:val="21"/>
        <w:numPr>
          <w:ilvl w:val="0"/>
          <w:numId w:val="0"/>
        </w:numPr>
        <w:spacing w:line="500" w:lineRule="exact"/>
        <w:ind w:left="0" w:firstLine="960" w:firstLineChars="300"/>
        <w:jc w:val="both"/>
        <w:outlineLvl w:val="1"/>
        <w:rPr>
          <w:rFonts w:hint="eastAsia" w:ascii="仿宋_GB2312" w:hAnsi="仿宋" w:eastAsia="仿宋_GB2312" w:cs="Times New Roman"/>
          <w:color w:val="auto"/>
          <w:kern w:val="2"/>
          <w:sz w:val="32"/>
          <w:szCs w:val="32"/>
          <w:highlight w:val="none"/>
          <w:lang w:eastAsia="en-US"/>
        </w:rPr>
      </w:pPr>
      <w:r>
        <w:rPr>
          <w:rFonts w:hint="eastAsia" w:ascii="仿宋_GB2312" w:hAnsi="仿宋" w:eastAsia="仿宋_GB2312" w:cs="Times New Roman"/>
          <w:color w:val="auto"/>
          <w:spacing w:val="0"/>
          <w:kern w:val="2"/>
          <w:sz w:val="32"/>
          <w:szCs w:val="32"/>
          <w:highlight w:val="none"/>
          <w:lang w:eastAsia="en-US"/>
        </w:rPr>
        <w:t>附</w:t>
      </w:r>
      <w:r>
        <w:rPr>
          <w:rFonts w:hint="eastAsia" w:ascii="仿宋_GB2312" w:hAnsi="仿宋" w:eastAsia="仿宋_GB2312" w:cs="Times New Roman"/>
          <w:color w:val="auto"/>
          <w:kern w:val="2"/>
          <w:sz w:val="32"/>
          <w:szCs w:val="32"/>
          <w:highlight w:val="none"/>
          <w:lang w:eastAsia="zh-CN"/>
        </w:rPr>
        <w:t>件</w:t>
      </w:r>
      <w:r>
        <w:rPr>
          <w:rFonts w:hint="eastAsia" w:ascii="仿宋_GB2312" w:hAnsi="仿宋" w:eastAsia="仿宋_GB2312" w:cs="Times New Roman"/>
          <w:color w:val="auto"/>
          <w:spacing w:val="0"/>
          <w:kern w:val="2"/>
          <w:sz w:val="32"/>
          <w:szCs w:val="32"/>
          <w:highlight w:val="none"/>
          <w:lang w:eastAsia="en-US"/>
        </w:rPr>
        <w:t>：1.Ⅰ类</w:t>
      </w:r>
      <w:r>
        <w:rPr>
          <w:rFonts w:hint="eastAsia" w:ascii="仿宋_GB2312" w:hAnsi="仿宋" w:eastAsia="仿宋_GB2312" w:cs="Times New Roman"/>
          <w:color w:val="auto"/>
          <w:kern w:val="2"/>
          <w:sz w:val="32"/>
          <w:szCs w:val="32"/>
          <w:highlight w:val="none"/>
          <w:lang w:eastAsia="en-US"/>
        </w:rPr>
        <w:t>、</w:t>
      </w:r>
      <w:r>
        <w:rPr>
          <w:rFonts w:hint="eastAsia" w:ascii="仿宋_GB2312" w:hAnsi="仿宋" w:eastAsia="仿宋_GB2312" w:cs="Times New Roman"/>
          <w:color w:val="auto"/>
          <w:spacing w:val="0"/>
          <w:kern w:val="2"/>
          <w:sz w:val="32"/>
          <w:szCs w:val="32"/>
          <w:highlight w:val="none"/>
          <w:lang w:eastAsia="en-US"/>
        </w:rPr>
        <w:t>Ⅱ类</w:t>
      </w:r>
      <w:r>
        <w:rPr>
          <w:rFonts w:hint="eastAsia" w:ascii="仿宋_GB2312" w:hAnsi="仿宋" w:eastAsia="仿宋_GB2312" w:cs="Times New Roman"/>
          <w:color w:val="auto"/>
          <w:kern w:val="2"/>
          <w:sz w:val="32"/>
          <w:szCs w:val="32"/>
          <w:highlight w:val="none"/>
          <w:lang w:eastAsia="en-US"/>
        </w:rPr>
        <w:t>地</w:t>
      </w:r>
      <w:r>
        <w:rPr>
          <w:rFonts w:hint="eastAsia" w:ascii="仿宋_GB2312" w:hAnsi="仿宋" w:eastAsia="仿宋_GB2312" w:cs="Times New Roman"/>
          <w:color w:val="auto"/>
          <w:spacing w:val="0"/>
          <w:kern w:val="2"/>
          <w:sz w:val="32"/>
          <w:szCs w:val="32"/>
          <w:highlight w:val="none"/>
          <w:lang w:eastAsia="en-US"/>
        </w:rPr>
        <w:t>块</w:t>
      </w:r>
      <w:r>
        <w:rPr>
          <w:rFonts w:hint="eastAsia" w:ascii="仿宋_GB2312" w:hAnsi="仿宋" w:eastAsia="仿宋_GB2312" w:cs="Times New Roman"/>
          <w:color w:val="auto"/>
          <w:kern w:val="2"/>
          <w:sz w:val="32"/>
          <w:szCs w:val="32"/>
          <w:highlight w:val="none"/>
          <w:lang w:eastAsia="en-US"/>
        </w:rPr>
        <w:t>污染调</w:t>
      </w:r>
      <w:r>
        <w:rPr>
          <w:rFonts w:hint="eastAsia" w:ascii="仿宋_GB2312" w:hAnsi="仿宋" w:eastAsia="仿宋_GB2312" w:cs="Times New Roman"/>
          <w:color w:val="auto"/>
          <w:spacing w:val="0"/>
          <w:kern w:val="2"/>
          <w:sz w:val="32"/>
          <w:szCs w:val="32"/>
          <w:highlight w:val="none"/>
          <w:lang w:eastAsia="en-US"/>
        </w:rPr>
        <w:t>查</w:t>
      </w:r>
      <w:r>
        <w:rPr>
          <w:rFonts w:hint="eastAsia" w:ascii="仿宋_GB2312" w:hAnsi="仿宋" w:eastAsia="仿宋_GB2312" w:cs="Times New Roman"/>
          <w:color w:val="auto"/>
          <w:kern w:val="2"/>
          <w:sz w:val="32"/>
          <w:szCs w:val="32"/>
          <w:highlight w:val="none"/>
          <w:lang w:eastAsia="en-US"/>
        </w:rPr>
        <w:t>启动</w:t>
      </w:r>
      <w:r>
        <w:rPr>
          <w:rFonts w:hint="eastAsia" w:ascii="仿宋_GB2312" w:hAnsi="仿宋" w:eastAsia="仿宋_GB2312" w:cs="Times New Roman"/>
          <w:color w:val="auto"/>
          <w:spacing w:val="0"/>
          <w:kern w:val="2"/>
          <w:sz w:val="32"/>
          <w:szCs w:val="32"/>
          <w:highlight w:val="none"/>
          <w:lang w:eastAsia="en-US"/>
        </w:rPr>
        <w:t>条</w:t>
      </w:r>
      <w:r>
        <w:rPr>
          <w:rFonts w:hint="eastAsia" w:ascii="仿宋_GB2312" w:hAnsi="仿宋" w:eastAsia="仿宋_GB2312" w:cs="Times New Roman"/>
          <w:color w:val="auto"/>
          <w:kern w:val="2"/>
          <w:sz w:val="32"/>
          <w:szCs w:val="32"/>
          <w:highlight w:val="none"/>
          <w:lang w:eastAsia="en-US"/>
        </w:rPr>
        <w:t>件对照表</w:t>
      </w:r>
    </w:p>
    <w:p>
      <w:pPr>
        <w:pStyle w:val="21"/>
        <w:numPr>
          <w:ilvl w:val="0"/>
          <w:numId w:val="0"/>
        </w:numPr>
        <w:spacing w:line="500" w:lineRule="exact"/>
        <w:ind w:left="0" w:firstLine="1920" w:firstLineChars="600"/>
        <w:jc w:val="both"/>
        <w:outlineLvl w:val="1"/>
        <w:rPr>
          <w:rFonts w:hint="eastAsia" w:ascii="仿宋_GB2312" w:eastAsia="仿宋_GB2312"/>
          <w:highlight w:val="none"/>
          <w:lang w:eastAsia="zh-CN"/>
        </w:rPr>
      </w:pPr>
      <w:r>
        <w:rPr>
          <w:rFonts w:hint="eastAsia" w:ascii="仿宋_GB2312" w:hAnsi="仿宋" w:eastAsia="仿宋_GB2312" w:cs="Times New Roman"/>
          <w:color w:val="auto"/>
          <w:kern w:val="2"/>
          <w:sz w:val="32"/>
          <w:szCs w:val="32"/>
          <w:highlight w:val="none"/>
          <w:lang w:val="en-US" w:eastAsia="zh-CN"/>
        </w:rPr>
        <w:t>2.</w:t>
      </w:r>
      <w:r>
        <w:rPr>
          <w:rFonts w:hint="eastAsia" w:ascii="仿宋_GB2312" w:hAnsi="仿宋" w:eastAsia="仿宋_GB2312" w:cs="Times New Roman"/>
          <w:color w:val="auto"/>
          <w:kern w:val="2"/>
          <w:sz w:val="32"/>
          <w:szCs w:val="32"/>
          <w:highlight w:val="none"/>
          <w:lang w:eastAsia="en-US"/>
        </w:rPr>
        <w:t>天津市环境监管</w:t>
      </w:r>
      <w:r>
        <w:rPr>
          <w:rFonts w:hint="eastAsia" w:ascii="仿宋_GB2312" w:hAnsi="仿宋" w:eastAsia="仿宋_GB2312" w:cs="Times New Roman"/>
          <w:color w:val="auto"/>
          <w:kern w:val="2"/>
          <w:sz w:val="32"/>
          <w:szCs w:val="32"/>
          <w:highlight w:val="none"/>
          <w:lang w:val="en-US" w:eastAsia="en-US"/>
        </w:rPr>
        <w:t>地</w:t>
      </w:r>
      <w:r>
        <w:rPr>
          <w:rFonts w:hint="eastAsia" w:ascii="仿宋_GB2312" w:hAnsi="仿宋" w:eastAsia="仿宋_GB2312" w:cs="Times New Roman"/>
          <w:color w:val="000000" w:themeColor="text1"/>
          <w:kern w:val="2"/>
          <w:sz w:val="32"/>
          <w:szCs w:val="32"/>
          <w:highlight w:val="none"/>
          <w:lang w:val="en-US" w:eastAsia="en-US"/>
          <w14:textFill>
            <w14:solidFill>
              <w14:schemeClr w14:val="tx1"/>
            </w14:solidFill>
          </w14:textFill>
        </w:rPr>
        <w:t>块</w:t>
      </w:r>
      <w:r>
        <w:rPr>
          <w:rFonts w:hint="eastAsia" w:ascii="仿宋_GB2312" w:hAnsi="仿宋" w:eastAsia="仿宋_GB2312" w:cs="Times New Roman"/>
          <w:color w:val="000000" w:themeColor="text1"/>
          <w:kern w:val="2"/>
          <w:sz w:val="32"/>
          <w:szCs w:val="32"/>
          <w:highlight w:val="none"/>
          <w:lang w:eastAsia="en-US"/>
          <w14:textFill>
            <w14:solidFill>
              <w14:schemeClr w14:val="tx1"/>
            </w14:solidFill>
          </w14:textFill>
        </w:rPr>
        <w:t>基础信息表</w:t>
      </w:r>
    </w:p>
    <w:p>
      <w:pPr>
        <w:rPr>
          <w:rFonts w:hint="eastAsia" w:ascii="仿宋_GB2312" w:eastAsia="仿宋_GB2312"/>
          <w:highlight w:val="none"/>
          <w:lang w:eastAsia="zh-CN"/>
        </w:rPr>
        <w:sectPr>
          <w:footerReference r:id="rId5" w:type="default"/>
          <w:footerReference r:id="rId6" w:type="even"/>
          <w:pgSz w:w="11907" w:h="16840"/>
          <w:pgMar w:top="2041" w:right="1559" w:bottom="1701" w:left="1559" w:header="0" w:footer="1313" w:gutter="0"/>
          <w:pgNumType w:fmt="numberInDash"/>
          <w:cols w:space="720" w:num="1"/>
          <w:docGrid w:linePitch="299" w:charSpace="0"/>
        </w:sectPr>
      </w:pPr>
    </w:p>
    <w:p>
      <w:pPr>
        <w:pStyle w:val="2"/>
        <w:spacing w:before="35"/>
        <w:ind w:left="100"/>
        <w:rPr>
          <w:rFonts w:hint="eastAsia" w:ascii="黑体" w:hAnsi="黑体" w:eastAsia="黑体" w:cs="黑体"/>
          <w:highlight w:val="none"/>
          <w:lang w:eastAsia="zh-CN"/>
        </w:rPr>
      </w:pPr>
      <w:r>
        <w:rPr>
          <w:rFonts w:hint="eastAsia" w:ascii="黑体" w:hAnsi="黑体" w:eastAsia="黑体" w:cs="黑体"/>
          <w:spacing w:val="2"/>
          <w:highlight w:val="none"/>
          <w:lang w:eastAsia="zh-CN"/>
        </w:rPr>
        <w:t>附</w:t>
      </w:r>
      <w:r>
        <w:rPr>
          <w:rFonts w:hint="eastAsia" w:ascii="黑体" w:hAnsi="黑体" w:eastAsia="黑体" w:cs="黑体"/>
          <w:highlight w:val="none"/>
          <w:lang w:eastAsia="zh-CN"/>
        </w:rPr>
        <w:t>件1</w:t>
      </w:r>
    </w:p>
    <w:p>
      <w:pPr>
        <w:pStyle w:val="3"/>
        <w:rPr>
          <w:rFonts w:hint="eastAsia" w:ascii="仿宋_GB2312" w:eastAsia="仿宋_GB2312"/>
          <w:highlight w:val="none"/>
          <w:lang w:eastAsia="zh-CN"/>
        </w:rPr>
      </w:pPr>
      <w:r>
        <w:rPr>
          <w:rFonts w:hint="eastAsia" w:ascii="仿宋_GB2312" w:eastAsia="仿宋_GB2312"/>
          <w:highlight w:val="none"/>
          <w:lang w:eastAsia="zh-CN"/>
        </w:rPr>
        <w:br w:type="column"/>
      </w:r>
      <w:bookmarkStart w:id="13" w:name="_Toc6687"/>
    </w:p>
    <w:p>
      <w:pPr>
        <w:pStyle w:val="3"/>
        <w:rPr>
          <w:rFonts w:hint="eastAsia" w:ascii="仿宋_GB2312" w:eastAsia="仿宋_GB2312"/>
          <w:highlight w:val="none"/>
          <w:lang w:eastAsia="zh-CN"/>
        </w:rPr>
      </w:pPr>
      <w:r>
        <w:rPr>
          <w:rFonts w:hint="eastAsia" w:ascii="仿宋_GB2312" w:eastAsia="仿宋_GB2312"/>
          <w:highlight w:val="none"/>
        </w:rPr>
        <mc:AlternateContent>
          <mc:Choice Requires="wpg">
            <w:drawing>
              <wp:anchor distT="0" distB="0" distL="114300" distR="114300" simplePos="0" relativeHeight="251659264" behindDoc="1" locked="0" layoutInCell="1" allowOverlap="1">
                <wp:simplePos x="0" y="0"/>
                <wp:positionH relativeFrom="page">
                  <wp:posOffset>553085</wp:posOffset>
                </wp:positionH>
                <wp:positionV relativeFrom="paragraph">
                  <wp:posOffset>502285</wp:posOffset>
                </wp:positionV>
                <wp:extent cx="1915795" cy="812800"/>
                <wp:effectExtent l="1905" t="4445" r="6350" b="20955"/>
                <wp:wrapNone/>
                <wp:docPr id="31" name="Group 10"/>
                <wp:cNvGraphicFramePr/>
                <a:graphic xmlns:a="http://schemas.openxmlformats.org/drawingml/2006/main">
                  <a:graphicData uri="http://schemas.microsoft.com/office/word/2010/wordprocessingGroup">
                    <wpg:wgp>
                      <wpg:cNvGrpSpPr/>
                      <wpg:grpSpPr>
                        <a:xfrm>
                          <a:off x="0" y="0"/>
                          <a:ext cx="1915795" cy="812800"/>
                          <a:chOff x="871" y="791"/>
                          <a:chExt cx="3017" cy="1280"/>
                        </a:xfrm>
                      </wpg:grpSpPr>
                      <wps:wsp>
                        <wps:cNvPr id="32" name="Freeform 11"/>
                        <wps:cNvSpPr/>
                        <wps:spPr bwMode="auto">
                          <a:xfrm>
                            <a:off x="871" y="791"/>
                            <a:ext cx="3017" cy="1280"/>
                          </a:xfrm>
                          <a:custGeom>
                            <a:avLst/>
                            <a:gdLst>
                              <a:gd name="T0" fmla="+- 0 871 871"/>
                              <a:gd name="T1" fmla="*/ T0 w 3017"/>
                              <a:gd name="T2" fmla="+- 0 791 791"/>
                              <a:gd name="T3" fmla="*/ 791 h 1280"/>
                              <a:gd name="T4" fmla="+- 0 3888 871"/>
                              <a:gd name="T5" fmla="*/ T4 w 3017"/>
                              <a:gd name="T6" fmla="+- 0 2071 791"/>
                              <a:gd name="T7" fmla="*/ 2071 h 1280"/>
                            </a:gdLst>
                            <a:ahLst/>
                            <a:cxnLst>
                              <a:cxn ang="0">
                                <a:pos x="T1" y="T3"/>
                              </a:cxn>
                              <a:cxn ang="0">
                                <a:pos x="T5" y="T7"/>
                              </a:cxn>
                            </a:cxnLst>
                            <a:rect l="0" t="0" r="r" b="b"/>
                            <a:pathLst>
                              <a:path w="3017" h="1280">
                                <a:moveTo>
                                  <a:pt x="0" y="0"/>
                                </a:moveTo>
                                <a:lnTo>
                                  <a:pt x="3017" y="1280"/>
                                </a:lnTo>
                              </a:path>
                            </a:pathLst>
                          </a:custGeom>
                          <a:noFill/>
                          <a:ln w="6096">
                            <a:solidFill>
                              <a:srgbClr val="000000"/>
                            </a:solidFill>
                            <a:round/>
                          </a:ln>
                        </wps:spPr>
                        <wps:bodyPr rot="0" vert="horz" wrap="square" lIns="91440" tIns="45720" rIns="91440" bIns="45720" anchor="t" anchorCtr="false" upright="true">
                          <a:noAutofit/>
                        </wps:bodyPr>
                      </wps:wsp>
                    </wpg:wgp>
                  </a:graphicData>
                </a:graphic>
              </wp:anchor>
            </w:drawing>
          </mc:Choice>
          <mc:Fallback>
            <w:pict>
              <v:group id="Group 10" o:spid="_x0000_s1026" o:spt="203" style="position:absolute;left:0pt;margin-left:43.55pt;margin-top:39.55pt;height:64pt;width:150.85pt;mso-position-horizontal-relative:page;z-index:-251657216;mso-width-relative:page;mso-height-relative:page;" coordorigin="871,791" coordsize="3017,1280" o:gfxdata="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FgAAAGRycy9QSwECFAAUAAAACACHTuJAPclBENkAAAAJAQAA&#10;DwAAAAAAAAABACAAAAA4AAAAZHJzL2Rvd25yZXYueG1sUEsBAhQAFAAAAAgAh07iQEzvm3MfAwAA&#10;TgcAAA4AAAAAAAAAAQAgAAAAPgEAAGRycy9lMm9Eb2MueG1sUEsFBgAAAAAGAAYAWQEAAM8GAAAA&#10;AA==&#10;">
                <o:lock v:ext="edit" aspectratio="f"/>
                <v:shape id="Freeform 11" o:spid="_x0000_s1026" o:spt="100" style="position:absolute;left:871;top:791;height:1280;width:3017;" filled="f" stroked="t" coordsize="3017,1280" o:gfxdata="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Knhfr0AAADbAAAADwAAAAAAAAABACAAAAA4AAAAZHJzL2Rvd25yZXYu&#10;eG1sUEsBAhQAFAAAAAgAh07iQDMvBZ47AAAAOQAAABAAAAAAAAAAAQAgAAAAIgEAAGRycy9zaGFw&#10;ZXhtbC54bWxQSwUGAAAAAAYABgBbAQAAzAMAAAAA&#10;" path="m0,0l3017,1280e">
                  <v:path o:connectlocs="0,791;3017,2071" o:connectangles="0,0"/>
                  <v:fill on="f" focussize="0,0"/>
                  <v:stroke weight="0.48pt" color="#000000" joinstyle="round"/>
                  <v:imagedata o:title=""/>
                  <o:lock v:ext="edit" aspectratio="f"/>
                </v:shape>
              </v:group>
            </w:pict>
          </mc:Fallback>
        </mc:AlternateContent>
      </w:r>
      <w:r>
        <w:rPr>
          <w:rFonts w:hint="eastAsia" w:ascii="仿宋_GB2312" w:eastAsia="仿宋_GB2312"/>
          <w:highlight w:val="none"/>
          <w:lang w:eastAsia="zh-CN"/>
        </w:rPr>
        <w:t>Ⅰ类、Ⅱ类地块污染调查启动条件对照表</w:t>
      </w:r>
      <w:bookmarkEnd w:id="13"/>
    </w:p>
    <w:p>
      <w:pPr>
        <w:rPr>
          <w:rFonts w:hint="eastAsia" w:ascii="仿宋_GB2312" w:eastAsia="仿宋_GB2312"/>
          <w:highlight w:val="none"/>
          <w:lang w:eastAsia="zh-CN"/>
        </w:rPr>
        <w:sectPr>
          <w:footerReference r:id="rId7" w:type="default"/>
          <w:footerReference r:id="rId8" w:type="even"/>
          <w:pgSz w:w="15840" w:h="12240" w:orient="landscape"/>
          <w:pgMar w:top="1120" w:right="620" w:bottom="280" w:left="620" w:header="0" w:footer="1191" w:gutter="0"/>
          <w:pgNumType w:fmt="numberInDash"/>
          <w:cols w:equalWidth="0" w:num="2">
            <w:col w:w="983" w:space="3338"/>
            <w:col w:w="10279"/>
          </w:cols>
        </w:sectPr>
      </w:pPr>
    </w:p>
    <w:p>
      <w:pPr>
        <w:spacing w:before="5" w:line="200" w:lineRule="exact"/>
        <w:rPr>
          <w:rFonts w:hint="eastAsia" w:ascii="仿宋_GB2312" w:eastAsia="仿宋_GB2312"/>
          <w:sz w:val="20"/>
          <w:szCs w:val="20"/>
          <w:highlight w:val="none"/>
          <w:lang w:eastAsia="zh-CN"/>
        </w:rPr>
      </w:pPr>
    </w:p>
    <w:tbl>
      <w:tblPr>
        <w:tblStyle w:val="20"/>
        <w:tblW w:w="0" w:type="auto"/>
        <w:tblInd w:w="221" w:type="dxa"/>
        <w:tblLayout w:type="fixed"/>
        <w:tblCellMar>
          <w:top w:w="0" w:type="dxa"/>
          <w:left w:w="0" w:type="dxa"/>
          <w:bottom w:w="0" w:type="dxa"/>
          <w:right w:w="0" w:type="dxa"/>
        </w:tblCellMar>
      </w:tblPr>
      <w:tblGrid>
        <w:gridCol w:w="3039"/>
        <w:gridCol w:w="878"/>
        <w:gridCol w:w="1551"/>
        <w:gridCol w:w="1154"/>
        <w:gridCol w:w="869"/>
        <w:gridCol w:w="1080"/>
        <w:gridCol w:w="1217"/>
        <w:gridCol w:w="1123"/>
        <w:gridCol w:w="1741"/>
        <w:gridCol w:w="1476"/>
      </w:tblGrid>
      <w:tr>
        <w:tblPrEx>
          <w:tblCellMar>
            <w:top w:w="0" w:type="dxa"/>
            <w:left w:w="0" w:type="dxa"/>
            <w:bottom w:w="0" w:type="dxa"/>
            <w:right w:w="0" w:type="dxa"/>
          </w:tblCellMar>
        </w:tblPrEx>
        <w:trPr>
          <w:trHeight w:val="1373" w:hRule="exact"/>
        </w:trPr>
        <w:tc>
          <w:tcPr>
            <w:tcW w:w="3039" w:type="dxa"/>
            <w:tcBorders>
              <w:top w:val="single" w:color="000000" w:sz="12" w:space="0"/>
              <w:left w:val="single" w:color="000000" w:sz="12" w:space="0"/>
              <w:bottom w:val="single" w:color="000000" w:sz="6" w:space="0"/>
              <w:right w:val="single" w:color="000000" w:sz="6" w:space="0"/>
            </w:tcBorders>
          </w:tcPr>
          <w:p>
            <w:pPr>
              <w:pStyle w:val="22"/>
              <w:spacing w:before="96"/>
              <w:ind w:left="1173"/>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变更后用地类型</w:t>
            </w:r>
          </w:p>
          <w:p>
            <w:pPr>
              <w:pStyle w:val="22"/>
              <w:spacing w:before="4" w:line="280" w:lineRule="exact"/>
              <w:rPr>
                <w:rFonts w:hint="eastAsia" w:ascii="仿宋_GB2312" w:eastAsia="仿宋_GB2312"/>
                <w:sz w:val="28"/>
                <w:szCs w:val="28"/>
                <w:highlight w:val="none"/>
                <w:lang w:eastAsia="zh-CN"/>
              </w:rPr>
            </w:pPr>
          </w:p>
          <w:p>
            <w:pPr>
              <w:pStyle w:val="22"/>
              <w:ind w:left="92"/>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变更前用地类型</w:t>
            </w:r>
          </w:p>
        </w:tc>
        <w:tc>
          <w:tcPr>
            <w:tcW w:w="878" w:type="dxa"/>
            <w:tcBorders>
              <w:top w:val="single" w:color="000000" w:sz="12" w:space="0"/>
              <w:left w:val="single" w:color="000000" w:sz="6" w:space="0"/>
              <w:bottom w:val="single" w:color="000000" w:sz="6" w:space="0"/>
              <w:right w:val="single" w:color="000000" w:sz="6" w:space="0"/>
            </w:tcBorders>
          </w:tcPr>
          <w:p>
            <w:pPr>
              <w:pStyle w:val="22"/>
              <w:spacing w:before="1" w:line="160" w:lineRule="exact"/>
              <w:rPr>
                <w:rFonts w:hint="eastAsia" w:ascii="仿宋_GB2312" w:eastAsia="仿宋_GB2312"/>
                <w:sz w:val="16"/>
                <w:szCs w:val="16"/>
                <w:highlight w:val="none"/>
                <w:lang w:eastAsia="zh-CN"/>
              </w:rPr>
            </w:pPr>
          </w:p>
          <w:p>
            <w:pPr>
              <w:pStyle w:val="22"/>
              <w:spacing w:line="320" w:lineRule="exact"/>
              <w:ind w:left="191" w:right="191"/>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居住 用地</w:t>
            </w:r>
          </w:p>
          <w:p>
            <w:pPr>
              <w:pStyle w:val="22"/>
              <w:spacing w:line="307" w:lineRule="exact"/>
              <w:ind w:left="99"/>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w:t>
            </w:r>
            <w:r>
              <w:rPr>
                <w:rFonts w:hint="eastAsia" w:ascii="仿宋_GB2312" w:hAnsi="Times New Roman" w:eastAsia="仿宋_GB2312" w:cs="Times New Roman"/>
                <w:sz w:val="24"/>
                <w:szCs w:val="24"/>
                <w:highlight w:val="none"/>
              </w:rPr>
              <w:t>07</w:t>
            </w:r>
            <w:r>
              <w:rPr>
                <w:rFonts w:hint="eastAsia" w:ascii="仿宋_GB2312" w:hAnsi="黑体" w:eastAsia="仿宋_GB2312" w:cs="黑体"/>
                <w:sz w:val="24"/>
                <w:szCs w:val="24"/>
                <w:highlight w:val="none"/>
              </w:rPr>
              <w:t>）</w:t>
            </w:r>
          </w:p>
        </w:tc>
        <w:tc>
          <w:tcPr>
            <w:tcW w:w="1551" w:type="dxa"/>
            <w:tcBorders>
              <w:top w:val="single" w:color="000000" w:sz="12" w:space="0"/>
              <w:left w:val="single" w:color="000000" w:sz="6" w:space="0"/>
              <w:bottom w:val="single" w:color="000000" w:sz="6" w:space="0"/>
              <w:right w:val="single" w:color="000000" w:sz="6" w:space="0"/>
            </w:tcBorders>
          </w:tcPr>
          <w:p>
            <w:pPr>
              <w:pStyle w:val="22"/>
              <w:spacing w:before="1" w:line="160" w:lineRule="exact"/>
              <w:rPr>
                <w:rFonts w:hint="eastAsia" w:ascii="仿宋_GB2312" w:eastAsia="仿宋_GB2312"/>
                <w:sz w:val="16"/>
                <w:szCs w:val="16"/>
                <w:highlight w:val="none"/>
                <w:lang w:eastAsia="zh-CN"/>
              </w:rPr>
            </w:pPr>
          </w:p>
          <w:p>
            <w:pPr>
              <w:pStyle w:val="22"/>
              <w:spacing w:line="320" w:lineRule="exact"/>
              <w:ind w:left="167" w:right="167"/>
              <w:jc w:val="center"/>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公共管理与 公共服务用 地（</w:t>
            </w:r>
            <w:r>
              <w:rPr>
                <w:rFonts w:hint="eastAsia" w:ascii="仿宋_GB2312" w:hAnsi="Times New Roman" w:eastAsia="仿宋_GB2312" w:cs="Times New Roman"/>
                <w:sz w:val="24"/>
                <w:szCs w:val="24"/>
                <w:highlight w:val="none"/>
                <w:lang w:eastAsia="zh-CN"/>
              </w:rPr>
              <w:t>08</w:t>
            </w:r>
            <w:r>
              <w:rPr>
                <w:rFonts w:hint="eastAsia" w:ascii="仿宋_GB2312" w:hAnsi="黑体" w:eastAsia="仿宋_GB2312" w:cs="黑体"/>
                <w:sz w:val="24"/>
                <w:szCs w:val="24"/>
                <w:highlight w:val="none"/>
                <w:lang w:eastAsia="zh-CN"/>
              </w:rPr>
              <w:t>）</w:t>
            </w:r>
          </w:p>
        </w:tc>
        <w:tc>
          <w:tcPr>
            <w:tcW w:w="1154" w:type="dxa"/>
            <w:tcBorders>
              <w:top w:val="single" w:color="000000" w:sz="12" w:space="0"/>
              <w:left w:val="single" w:color="000000" w:sz="6" w:space="0"/>
              <w:bottom w:val="single" w:color="000000" w:sz="6" w:space="0"/>
              <w:right w:val="single" w:color="000000" w:sz="6" w:space="0"/>
            </w:tcBorders>
          </w:tcPr>
          <w:p>
            <w:pPr>
              <w:pStyle w:val="22"/>
              <w:spacing w:before="1" w:line="160" w:lineRule="exact"/>
              <w:rPr>
                <w:rFonts w:hint="eastAsia" w:ascii="仿宋_GB2312" w:eastAsia="仿宋_GB2312"/>
                <w:sz w:val="16"/>
                <w:szCs w:val="16"/>
                <w:highlight w:val="none"/>
                <w:lang w:eastAsia="zh-CN"/>
              </w:rPr>
            </w:pPr>
          </w:p>
          <w:p>
            <w:pPr>
              <w:pStyle w:val="22"/>
              <w:spacing w:line="320" w:lineRule="exact"/>
              <w:ind w:left="99" w:right="78" w:hanging="24"/>
              <w:jc w:val="center"/>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商业服 务业用 地（</w:t>
            </w:r>
            <w:r>
              <w:rPr>
                <w:rFonts w:hint="eastAsia" w:ascii="仿宋_GB2312" w:hAnsi="Times New Roman" w:eastAsia="仿宋_GB2312" w:cs="Times New Roman"/>
                <w:sz w:val="24"/>
                <w:szCs w:val="24"/>
                <w:highlight w:val="none"/>
              </w:rPr>
              <w:t>09</w:t>
            </w:r>
            <w:r>
              <w:rPr>
                <w:rFonts w:hint="eastAsia" w:ascii="仿宋_GB2312" w:hAnsi="黑体" w:eastAsia="仿宋_GB2312" w:cs="黑体"/>
                <w:sz w:val="24"/>
                <w:szCs w:val="24"/>
                <w:highlight w:val="none"/>
              </w:rPr>
              <w:t>）</w:t>
            </w:r>
          </w:p>
        </w:tc>
        <w:tc>
          <w:tcPr>
            <w:tcW w:w="869" w:type="dxa"/>
            <w:tcBorders>
              <w:top w:val="single" w:color="000000" w:sz="12" w:space="0"/>
              <w:left w:val="single" w:color="000000" w:sz="6" w:space="0"/>
              <w:bottom w:val="single" w:color="000000" w:sz="6" w:space="0"/>
              <w:right w:val="single" w:color="000000" w:sz="6" w:space="0"/>
            </w:tcBorders>
          </w:tcPr>
          <w:p>
            <w:pPr>
              <w:pStyle w:val="22"/>
              <w:spacing w:before="1" w:line="160" w:lineRule="exact"/>
              <w:rPr>
                <w:rFonts w:hint="eastAsia" w:ascii="仿宋_GB2312" w:eastAsia="仿宋_GB2312"/>
                <w:sz w:val="16"/>
                <w:szCs w:val="16"/>
                <w:highlight w:val="none"/>
              </w:rPr>
            </w:pPr>
          </w:p>
          <w:p>
            <w:pPr>
              <w:pStyle w:val="22"/>
              <w:spacing w:line="320" w:lineRule="exact"/>
              <w:ind w:left="186" w:right="186"/>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工矿 用地</w:t>
            </w:r>
          </w:p>
          <w:p>
            <w:pPr>
              <w:pStyle w:val="22"/>
              <w:spacing w:line="307" w:lineRule="exact"/>
              <w:ind w:left="99"/>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w:t>
            </w:r>
            <w:r>
              <w:rPr>
                <w:rFonts w:hint="eastAsia" w:ascii="仿宋_GB2312" w:hAnsi="Times New Roman" w:eastAsia="仿宋_GB2312" w:cs="Times New Roman"/>
                <w:sz w:val="24"/>
                <w:szCs w:val="24"/>
                <w:highlight w:val="none"/>
              </w:rPr>
              <w:t>10</w:t>
            </w:r>
            <w:r>
              <w:rPr>
                <w:rFonts w:hint="eastAsia" w:ascii="仿宋_GB2312" w:hAnsi="黑体" w:eastAsia="仿宋_GB2312" w:cs="黑体"/>
                <w:sz w:val="24"/>
                <w:szCs w:val="24"/>
                <w:highlight w:val="none"/>
              </w:rPr>
              <w:t>）</w:t>
            </w:r>
          </w:p>
        </w:tc>
        <w:tc>
          <w:tcPr>
            <w:tcW w:w="1080" w:type="dxa"/>
            <w:tcBorders>
              <w:top w:val="single" w:color="000000" w:sz="12" w:space="0"/>
              <w:left w:val="single" w:color="000000" w:sz="6" w:space="0"/>
              <w:bottom w:val="single" w:color="000000" w:sz="6" w:space="0"/>
              <w:right w:val="single" w:color="000000" w:sz="6" w:space="0"/>
            </w:tcBorders>
          </w:tcPr>
          <w:p>
            <w:pPr>
              <w:pStyle w:val="22"/>
              <w:spacing w:before="7" w:line="110" w:lineRule="exact"/>
              <w:rPr>
                <w:rFonts w:hint="eastAsia" w:ascii="仿宋_GB2312" w:eastAsia="仿宋_GB2312"/>
                <w:sz w:val="11"/>
                <w:szCs w:val="11"/>
                <w:highlight w:val="none"/>
              </w:rPr>
            </w:pPr>
          </w:p>
          <w:p>
            <w:pPr>
              <w:pStyle w:val="22"/>
              <w:spacing w:line="200" w:lineRule="exact"/>
              <w:rPr>
                <w:rFonts w:hint="eastAsia" w:ascii="仿宋_GB2312" w:eastAsia="仿宋_GB2312"/>
                <w:sz w:val="20"/>
                <w:szCs w:val="20"/>
                <w:highlight w:val="none"/>
              </w:rPr>
            </w:pPr>
          </w:p>
          <w:p>
            <w:pPr>
              <w:pStyle w:val="22"/>
              <w:spacing w:line="322" w:lineRule="exact"/>
              <w:ind w:left="99" w:right="3" w:firstLine="72"/>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仓储用 地（</w:t>
            </w:r>
            <w:r>
              <w:rPr>
                <w:rFonts w:hint="eastAsia" w:ascii="仿宋_GB2312" w:hAnsi="Times New Roman" w:eastAsia="仿宋_GB2312" w:cs="Times New Roman"/>
                <w:sz w:val="24"/>
                <w:szCs w:val="24"/>
                <w:highlight w:val="none"/>
              </w:rPr>
              <w:t>11</w:t>
            </w:r>
            <w:r>
              <w:rPr>
                <w:rFonts w:hint="eastAsia" w:ascii="仿宋_GB2312" w:hAnsi="黑体" w:eastAsia="仿宋_GB2312" w:cs="黑体"/>
                <w:sz w:val="24"/>
                <w:szCs w:val="24"/>
                <w:highlight w:val="none"/>
              </w:rPr>
              <w:t>）</w:t>
            </w:r>
          </w:p>
        </w:tc>
        <w:tc>
          <w:tcPr>
            <w:tcW w:w="1217" w:type="dxa"/>
            <w:tcBorders>
              <w:top w:val="single" w:color="000000" w:sz="12" w:space="0"/>
              <w:left w:val="single" w:color="000000" w:sz="6" w:space="0"/>
              <w:bottom w:val="single" w:color="000000" w:sz="6" w:space="0"/>
              <w:right w:val="single" w:color="000000" w:sz="6" w:space="0"/>
            </w:tcBorders>
          </w:tcPr>
          <w:p>
            <w:pPr>
              <w:pStyle w:val="22"/>
              <w:spacing w:before="7" w:line="110" w:lineRule="exact"/>
              <w:rPr>
                <w:rFonts w:hint="eastAsia" w:ascii="仿宋_GB2312" w:eastAsia="仿宋_GB2312"/>
                <w:sz w:val="11"/>
                <w:szCs w:val="11"/>
                <w:highlight w:val="none"/>
              </w:rPr>
            </w:pPr>
          </w:p>
          <w:p>
            <w:pPr>
              <w:pStyle w:val="22"/>
              <w:spacing w:line="200" w:lineRule="exact"/>
              <w:rPr>
                <w:rFonts w:hint="eastAsia" w:ascii="仿宋_GB2312" w:eastAsia="仿宋_GB2312"/>
                <w:sz w:val="20"/>
                <w:szCs w:val="20"/>
                <w:highlight w:val="none"/>
              </w:rPr>
            </w:pPr>
          </w:p>
          <w:p>
            <w:pPr>
              <w:pStyle w:val="22"/>
              <w:spacing w:line="322" w:lineRule="exact"/>
              <w:ind w:left="99" w:right="-18" w:firstLine="19"/>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交通运输 用</w:t>
            </w:r>
            <w:r>
              <w:rPr>
                <w:rFonts w:hint="eastAsia" w:ascii="仿宋_GB2312" w:hAnsi="黑体" w:eastAsia="仿宋_GB2312" w:cs="黑体"/>
                <w:spacing w:val="-82"/>
                <w:sz w:val="24"/>
                <w:szCs w:val="24"/>
                <w:highlight w:val="none"/>
              </w:rPr>
              <w:t>地</w:t>
            </w:r>
            <w:r>
              <w:rPr>
                <w:rFonts w:hint="eastAsia" w:ascii="仿宋_GB2312" w:hAnsi="黑体" w:eastAsia="仿宋_GB2312" w:cs="黑体"/>
                <w:sz w:val="24"/>
                <w:szCs w:val="24"/>
                <w:highlight w:val="none"/>
              </w:rPr>
              <w:t>（</w:t>
            </w:r>
            <w:r>
              <w:rPr>
                <w:rFonts w:hint="eastAsia" w:ascii="仿宋_GB2312" w:hAnsi="Times New Roman" w:eastAsia="仿宋_GB2312" w:cs="Times New Roman"/>
                <w:sz w:val="24"/>
                <w:szCs w:val="24"/>
                <w:highlight w:val="none"/>
              </w:rPr>
              <w:t>12</w:t>
            </w:r>
            <w:r>
              <w:rPr>
                <w:rFonts w:hint="eastAsia" w:ascii="仿宋_GB2312" w:hAnsi="黑体" w:eastAsia="仿宋_GB2312" w:cs="黑体"/>
                <w:sz w:val="24"/>
                <w:szCs w:val="24"/>
                <w:highlight w:val="none"/>
              </w:rPr>
              <w:t>）</w:t>
            </w:r>
          </w:p>
        </w:tc>
        <w:tc>
          <w:tcPr>
            <w:tcW w:w="1123" w:type="dxa"/>
            <w:tcBorders>
              <w:top w:val="single" w:color="000000" w:sz="12" w:space="0"/>
              <w:left w:val="single" w:color="000000" w:sz="6" w:space="0"/>
              <w:bottom w:val="single" w:color="000000" w:sz="6" w:space="0"/>
              <w:right w:val="single" w:color="000000" w:sz="6" w:space="0"/>
            </w:tcBorders>
          </w:tcPr>
          <w:p>
            <w:pPr>
              <w:pStyle w:val="22"/>
              <w:spacing w:before="1" w:line="160" w:lineRule="exact"/>
              <w:rPr>
                <w:rFonts w:hint="eastAsia" w:ascii="仿宋_GB2312" w:eastAsia="仿宋_GB2312"/>
                <w:sz w:val="16"/>
                <w:szCs w:val="16"/>
                <w:highlight w:val="none"/>
              </w:rPr>
            </w:pPr>
          </w:p>
          <w:p>
            <w:pPr>
              <w:pStyle w:val="22"/>
              <w:spacing w:line="320" w:lineRule="exact"/>
              <w:ind w:left="193" w:right="193"/>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公用设 施用地</w:t>
            </w:r>
          </w:p>
          <w:p>
            <w:pPr>
              <w:pStyle w:val="22"/>
              <w:spacing w:line="307" w:lineRule="exact"/>
              <w:ind w:left="193"/>
              <w:rPr>
                <w:rFonts w:hint="eastAsia" w:ascii="仿宋_GB2312" w:hAnsi="黑体" w:eastAsia="仿宋_GB2312" w:cs="黑体"/>
                <w:sz w:val="24"/>
                <w:szCs w:val="24"/>
                <w:highlight w:val="none"/>
              </w:rPr>
            </w:pPr>
            <w:r>
              <w:rPr>
                <w:rFonts w:hint="eastAsia" w:ascii="仿宋_GB2312" w:hAnsi="黑体" w:eastAsia="仿宋_GB2312" w:cs="黑体"/>
                <w:sz w:val="24"/>
                <w:szCs w:val="24"/>
                <w:highlight w:val="none"/>
              </w:rPr>
              <w:t>（</w:t>
            </w:r>
            <w:r>
              <w:rPr>
                <w:rFonts w:hint="eastAsia" w:ascii="仿宋_GB2312" w:hAnsi="Times New Roman" w:eastAsia="仿宋_GB2312" w:cs="Times New Roman"/>
                <w:sz w:val="24"/>
                <w:szCs w:val="24"/>
                <w:highlight w:val="none"/>
              </w:rPr>
              <w:t>13</w:t>
            </w:r>
            <w:r>
              <w:rPr>
                <w:rFonts w:hint="eastAsia" w:ascii="仿宋_GB2312" w:hAnsi="黑体" w:eastAsia="仿宋_GB2312" w:cs="黑体"/>
                <w:sz w:val="24"/>
                <w:szCs w:val="24"/>
                <w:highlight w:val="none"/>
              </w:rPr>
              <w:t>）</w:t>
            </w:r>
          </w:p>
        </w:tc>
        <w:tc>
          <w:tcPr>
            <w:tcW w:w="1741" w:type="dxa"/>
            <w:tcBorders>
              <w:top w:val="single" w:color="000000" w:sz="12" w:space="0"/>
              <w:left w:val="single" w:color="000000" w:sz="6" w:space="0"/>
              <w:bottom w:val="single" w:color="000000" w:sz="6" w:space="0"/>
              <w:right w:val="single" w:color="000000" w:sz="6" w:space="0"/>
            </w:tcBorders>
          </w:tcPr>
          <w:p>
            <w:pPr>
              <w:pStyle w:val="22"/>
              <w:spacing w:line="320" w:lineRule="exact"/>
              <w:ind w:left="140" w:right="143" w:hanging="1"/>
              <w:jc w:val="center"/>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绿地与开敞用 地（</w:t>
            </w:r>
            <w:r>
              <w:rPr>
                <w:rFonts w:hint="eastAsia" w:ascii="仿宋_GB2312" w:hAnsi="Times New Roman" w:eastAsia="仿宋_GB2312" w:cs="Times New Roman"/>
                <w:sz w:val="24"/>
                <w:szCs w:val="24"/>
                <w:highlight w:val="none"/>
                <w:lang w:eastAsia="zh-CN"/>
              </w:rPr>
              <w:t>14</w:t>
            </w:r>
            <w:r>
              <w:rPr>
                <w:rFonts w:hint="eastAsia" w:ascii="仿宋_GB2312" w:hAnsi="黑体" w:eastAsia="仿宋_GB2312" w:cs="黑体"/>
                <w:sz w:val="24"/>
                <w:szCs w:val="24"/>
                <w:highlight w:val="none"/>
                <w:lang w:eastAsia="zh-CN"/>
              </w:rPr>
              <w:t>）（社</w:t>
            </w:r>
          </w:p>
          <w:p>
            <w:pPr>
              <w:pStyle w:val="22"/>
              <w:spacing w:before="1" w:line="320" w:lineRule="exact"/>
              <w:ind w:left="140" w:right="143"/>
              <w:jc w:val="center"/>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区公园或儿童 公园除外）</w:t>
            </w:r>
          </w:p>
        </w:tc>
        <w:tc>
          <w:tcPr>
            <w:tcW w:w="1476" w:type="dxa"/>
            <w:tcBorders>
              <w:top w:val="single" w:color="000000" w:sz="12" w:space="0"/>
              <w:left w:val="single" w:color="000000" w:sz="6" w:space="0"/>
              <w:bottom w:val="single" w:color="000000" w:sz="6" w:space="0"/>
              <w:right w:val="single" w:color="000000" w:sz="12" w:space="0"/>
            </w:tcBorders>
          </w:tcPr>
          <w:p>
            <w:pPr>
              <w:pStyle w:val="22"/>
              <w:spacing w:line="290" w:lineRule="exact"/>
              <w:ind w:left="248"/>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公园绿地</w:t>
            </w:r>
          </w:p>
          <w:p>
            <w:pPr>
              <w:pStyle w:val="22"/>
              <w:spacing w:before="2" w:line="211" w:lineRule="auto"/>
              <w:ind w:left="128" w:right="123"/>
              <w:jc w:val="both"/>
              <w:rPr>
                <w:rFonts w:hint="eastAsia" w:ascii="仿宋_GB2312" w:hAnsi="黑体" w:eastAsia="仿宋_GB2312" w:cs="黑体"/>
                <w:sz w:val="24"/>
                <w:szCs w:val="24"/>
                <w:highlight w:val="none"/>
                <w:lang w:eastAsia="zh-CN"/>
              </w:rPr>
            </w:pPr>
            <w:r>
              <w:rPr>
                <w:rFonts w:hint="eastAsia" w:ascii="仿宋_GB2312" w:hAnsi="黑体" w:eastAsia="仿宋_GB2312" w:cs="黑体"/>
                <w:sz w:val="24"/>
                <w:szCs w:val="24"/>
                <w:highlight w:val="none"/>
                <w:lang w:eastAsia="zh-CN"/>
              </w:rPr>
              <w:t>（</w:t>
            </w:r>
            <w:r>
              <w:rPr>
                <w:rFonts w:hint="eastAsia" w:ascii="仿宋_GB2312" w:hAnsi="Times New Roman" w:eastAsia="仿宋_GB2312" w:cs="Times New Roman"/>
                <w:sz w:val="24"/>
                <w:szCs w:val="24"/>
                <w:highlight w:val="none"/>
                <w:lang w:eastAsia="zh-CN"/>
              </w:rPr>
              <w:t>1401</w:t>
            </w:r>
            <w:r>
              <w:rPr>
                <w:rFonts w:hint="eastAsia" w:ascii="仿宋_GB2312" w:hAnsi="黑体" w:eastAsia="仿宋_GB2312" w:cs="黑体"/>
                <w:sz w:val="24"/>
                <w:szCs w:val="24"/>
                <w:highlight w:val="none"/>
                <w:lang w:eastAsia="zh-CN"/>
              </w:rPr>
              <w:t>）中 的社区公园 或儿童公园</w:t>
            </w:r>
          </w:p>
        </w:tc>
      </w:tr>
      <w:tr>
        <w:tblPrEx>
          <w:tblCellMar>
            <w:top w:w="0" w:type="dxa"/>
            <w:left w:w="0" w:type="dxa"/>
            <w:bottom w:w="0" w:type="dxa"/>
            <w:right w:w="0" w:type="dxa"/>
          </w:tblCellMar>
        </w:tblPrEx>
        <w:trPr>
          <w:trHeight w:val="336"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9" w:lineRule="exact"/>
              <w:ind w:left="92"/>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农用地</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9"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9"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line="319" w:lineRule="exact"/>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line="319" w:lineRule="exact"/>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line="319" w:lineRule="exact"/>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line="319" w:lineRule="exact"/>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9"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9"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pStyle w:val="22"/>
              <w:spacing w:line="319"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是否</w:t>
            </w:r>
          </w:p>
        </w:tc>
      </w:tr>
      <w:tr>
        <w:tblPrEx>
          <w:tblCellMar>
            <w:top w:w="0" w:type="dxa"/>
            <w:left w:w="0" w:type="dxa"/>
            <w:bottom w:w="0" w:type="dxa"/>
            <w:right w:w="0" w:type="dxa"/>
          </w:tblCellMar>
        </w:tblPrEx>
        <w:trPr>
          <w:trHeight w:val="334"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未利用地</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7"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7"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line="317" w:lineRule="exact"/>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line="317" w:lineRule="exact"/>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line="317" w:lineRule="exact"/>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line="317" w:lineRule="exact"/>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7"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7"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pStyle w:val="22"/>
              <w:spacing w:line="317"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36"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9" w:lineRule="exact"/>
              <w:ind w:left="92"/>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居住用地（</w:t>
            </w:r>
            <w:r>
              <w:rPr>
                <w:rFonts w:hint="eastAsia" w:ascii="仿宋_GB2312" w:hAnsi="Times New Roman" w:eastAsia="仿宋_GB2312" w:cs="Times New Roman"/>
                <w:sz w:val="24"/>
                <w:szCs w:val="24"/>
                <w:highlight w:val="none"/>
              </w:rPr>
              <w:t>R</w:t>
            </w:r>
            <w:r>
              <w:rPr>
                <w:rFonts w:hint="eastAsia" w:ascii="仿宋_GB2312" w:hAnsi="Microsoft JhengHei" w:eastAsia="仿宋_GB2312" w:cs="Microsoft JhengHei"/>
                <w:sz w:val="24"/>
                <w:szCs w:val="24"/>
                <w:highlight w:val="none"/>
              </w:rPr>
              <w:t>）</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9"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9"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54" w:type="dxa"/>
            <w:tcBorders>
              <w:top w:val="single" w:color="000000" w:sz="6" w:space="0"/>
              <w:left w:val="single" w:color="000000" w:sz="6" w:space="0"/>
              <w:bottom w:val="single" w:color="000000" w:sz="6" w:space="0"/>
              <w:right w:val="single" w:color="000000" w:sz="6" w:space="0"/>
            </w:tcBorders>
          </w:tcPr>
          <w:p>
            <w:pPr>
              <w:pStyle w:val="22"/>
              <w:spacing w:line="319" w:lineRule="exact"/>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line="319" w:lineRule="exact"/>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line="319" w:lineRule="exact"/>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line="319" w:lineRule="exact"/>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9"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9"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pStyle w:val="22"/>
              <w:spacing w:line="319"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r>
      <w:tr>
        <w:tblPrEx>
          <w:tblCellMar>
            <w:top w:w="0" w:type="dxa"/>
            <w:left w:w="0" w:type="dxa"/>
            <w:bottom w:w="0" w:type="dxa"/>
            <w:right w:w="0" w:type="dxa"/>
          </w:tblCellMar>
        </w:tblPrEx>
        <w:trPr>
          <w:trHeight w:val="655"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公共管理与公共服务用地</w:t>
            </w:r>
          </w:p>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rPr>
              <w:t>（</w:t>
            </w:r>
            <w:r>
              <w:rPr>
                <w:rFonts w:hint="eastAsia" w:ascii="仿宋_GB2312" w:hAnsi="Times New Roman" w:eastAsia="仿宋_GB2312" w:cs="Times New Roman"/>
                <w:spacing w:val="-1"/>
                <w:sz w:val="24"/>
                <w:szCs w:val="24"/>
                <w:highlight w:val="none"/>
              </w:rPr>
              <w:t>A</w:t>
            </w:r>
            <w:r>
              <w:rPr>
                <w:rFonts w:hint="eastAsia" w:ascii="仿宋_GB2312" w:hAnsi="Microsoft JhengHei" w:eastAsia="仿宋_GB2312" w:cs="Microsoft JhengHei"/>
                <w:sz w:val="24"/>
                <w:szCs w:val="24"/>
                <w:highlight w:val="none"/>
              </w:rPr>
              <w:t>）</w:t>
            </w:r>
            <w:r>
              <w:rPr>
                <w:rFonts w:hint="eastAsia" w:ascii="仿宋_GB2312" w:hAnsi="Microsoft JhengHei" w:eastAsia="仿宋_GB2312" w:cs="Microsoft JhengHei"/>
                <w:sz w:val="24"/>
                <w:szCs w:val="24"/>
                <w:highlight w:val="none"/>
                <w:lang w:eastAsia="zh-CN"/>
              </w:rPr>
              <w:t>（不</w:t>
            </w:r>
            <w:r>
              <w:rPr>
                <w:rFonts w:hint="eastAsia" w:ascii="仿宋_GB2312" w:hAnsi="Microsoft JhengHei" w:eastAsia="仿宋_GB2312" w:cs="Microsoft JhengHei"/>
                <w:spacing w:val="-3"/>
                <w:sz w:val="24"/>
                <w:szCs w:val="24"/>
                <w:highlight w:val="none"/>
                <w:lang w:eastAsia="zh-CN"/>
              </w:rPr>
              <w:t>含</w:t>
            </w:r>
            <w:r>
              <w:rPr>
                <w:rFonts w:hint="eastAsia" w:ascii="仿宋_GB2312" w:hAnsi="Microsoft JhengHei" w:eastAsia="仿宋_GB2312" w:cs="Microsoft JhengHei"/>
                <w:sz w:val="24"/>
                <w:szCs w:val="24"/>
                <w:highlight w:val="none"/>
                <w:lang w:val="en-US" w:eastAsia="zh-CN"/>
              </w:rPr>
              <w:t>环卫设施</w:t>
            </w:r>
            <w:r>
              <w:rPr>
                <w:rFonts w:hint="eastAsia" w:ascii="仿宋_GB2312" w:hAnsi="Microsoft JhengHei" w:eastAsia="仿宋_GB2312" w:cs="Microsoft JhengHei"/>
                <w:sz w:val="24"/>
                <w:szCs w:val="24"/>
                <w:highlight w:val="none"/>
                <w:lang w:eastAsia="zh-CN"/>
              </w:rPr>
              <w:t>）</w:t>
            </w:r>
          </w:p>
          <w:p>
            <w:pPr>
              <w:pStyle w:val="22"/>
              <w:spacing w:line="322" w:lineRule="exact"/>
              <w:ind w:left="92"/>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地块）</w:t>
            </w:r>
          </w:p>
        </w:tc>
        <w:tc>
          <w:tcPr>
            <w:tcW w:w="878" w:type="dxa"/>
            <w:tcBorders>
              <w:top w:val="single" w:color="000000" w:sz="6" w:space="0"/>
              <w:left w:val="single" w:color="000000" w:sz="6" w:space="0"/>
              <w:bottom w:val="single" w:color="000000" w:sz="6" w:space="0"/>
              <w:right w:val="single" w:color="000000" w:sz="6" w:space="0"/>
            </w:tcBorders>
          </w:tcPr>
          <w:p>
            <w:pPr>
              <w:pStyle w:val="22"/>
              <w:spacing w:before="65"/>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551" w:type="dxa"/>
            <w:tcBorders>
              <w:top w:val="single" w:color="000000" w:sz="6" w:space="0"/>
              <w:left w:val="single" w:color="000000" w:sz="6" w:space="0"/>
              <w:bottom w:val="single" w:color="000000" w:sz="6" w:space="0"/>
              <w:right w:val="single" w:color="000000" w:sz="6" w:space="0"/>
            </w:tcBorders>
          </w:tcPr>
          <w:p>
            <w:pPr>
              <w:pStyle w:val="22"/>
              <w:spacing w:before="65"/>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54" w:type="dxa"/>
            <w:tcBorders>
              <w:top w:val="single" w:color="000000" w:sz="6" w:space="0"/>
              <w:left w:val="single" w:color="000000" w:sz="6" w:space="0"/>
              <w:bottom w:val="single" w:color="000000" w:sz="6" w:space="0"/>
              <w:right w:val="single" w:color="000000" w:sz="6" w:space="0"/>
            </w:tcBorders>
          </w:tcPr>
          <w:p>
            <w:pPr>
              <w:pStyle w:val="22"/>
              <w:spacing w:before="65"/>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before="65"/>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before="65"/>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before="65"/>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before="65"/>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before="65"/>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pStyle w:val="22"/>
              <w:spacing w:before="65"/>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r>
      <w:tr>
        <w:tblPrEx>
          <w:tblCellMar>
            <w:top w:w="0" w:type="dxa"/>
            <w:left w:w="0" w:type="dxa"/>
            <w:bottom w:w="0" w:type="dxa"/>
            <w:right w:w="0" w:type="dxa"/>
          </w:tblCellMar>
        </w:tblPrEx>
        <w:trPr>
          <w:trHeight w:val="655" w:hRule="exact"/>
        </w:trPr>
        <w:tc>
          <w:tcPr>
            <w:tcW w:w="3039" w:type="dxa"/>
            <w:tcBorders>
              <w:top w:val="single" w:color="000000" w:sz="6" w:space="0"/>
              <w:left w:val="single" w:color="000000" w:sz="12" w:space="0"/>
              <w:bottom w:val="single" w:color="000000" w:sz="6" w:space="0"/>
              <w:right w:val="single" w:color="000000" w:sz="6" w:space="0"/>
            </w:tcBorders>
            <w:vAlign w:val="top"/>
          </w:tcPr>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公共管理与公共服务用地</w:t>
            </w:r>
          </w:p>
          <w:p>
            <w:pPr>
              <w:pStyle w:val="22"/>
              <w:spacing w:line="322" w:lineRule="exact"/>
              <w:ind w:left="92" w:leftChars="0"/>
              <w:rPr>
                <w:rFonts w:hint="eastAsia" w:ascii="仿宋_GB2312" w:hAnsi="Microsoft JhengHei" w:eastAsia="仿宋_GB2312" w:cs="Microsoft JhengHei"/>
                <w:sz w:val="24"/>
                <w:szCs w:val="24"/>
                <w:highlight w:val="none"/>
                <w:lang w:val="en-US" w:eastAsia="zh-CN" w:bidi="ar-SA"/>
              </w:rPr>
            </w:pPr>
            <w:r>
              <w:rPr>
                <w:rFonts w:hint="eastAsia" w:ascii="仿宋_GB2312" w:hAnsi="Microsoft JhengHei" w:eastAsia="仿宋_GB2312" w:cs="Microsoft JhengHei"/>
                <w:sz w:val="24"/>
                <w:szCs w:val="24"/>
                <w:highlight w:val="none"/>
              </w:rPr>
              <w:t>（</w:t>
            </w:r>
            <w:r>
              <w:rPr>
                <w:rFonts w:hint="eastAsia" w:ascii="仿宋_GB2312" w:hAnsi="Times New Roman" w:eastAsia="仿宋_GB2312" w:cs="Times New Roman"/>
                <w:spacing w:val="-1"/>
                <w:sz w:val="24"/>
                <w:szCs w:val="24"/>
                <w:highlight w:val="none"/>
              </w:rPr>
              <w:t>A</w:t>
            </w:r>
            <w:r>
              <w:rPr>
                <w:rFonts w:hint="eastAsia" w:ascii="仿宋_GB2312" w:hAnsi="Microsoft JhengHei" w:eastAsia="仿宋_GB2312" w:cs="Microsoft JhengHei"/>
                <w:sz w:val="24"/>
                <w:szCs w:val="24"/>
                <w:highlight w:val="none"/>
              </w:rPr>
              <w:t>）</w:t>
            </w:r>
            <w:r>
              <w:rPr>
                <w:rFonts w:hint="eastAsia" w:ascii="仿宋_GB2312" w:hAnsi="Microsoft JhengHei" w:eastAsia="仿宋_GB2312" w:cs="Microsoft JhengHei"/>
                <w:sz w:val="24"/>
                <w:szCs w:val="24"/>
                <w:highlight w:val="none"/>
                <w:lang w:eastAsia="zh-CN"/>
              </w:rPr>
              <w:t>（</w:t>
            </w:r>
            <w:r>
              <w:rPr>
                <w:rFonts w:hint="eastAsia" w:ascii="仿宋_GB2312" w:hAnsi="Microsoft JhengHei" w:eastAsia="仿宋_GB2312" w:cs="Microsoft JhengHei"/>
                <w:sz w:val="24"/>
                <w:szCs w:val="24"/>
                <w:highlight w:val="none"/>
                <w:lang w:val="en-US" w:eastAsia="zh-CN"/>
              </w:rPr>
              <w:t>环卫设施</w:t>
            </w:r>
            <w:r>
              <w:rPr>
                <w:rFonts w:hint="eastAsia" w:ascii="仿宋_GB2312" w:hAnsi="Microsoft JhengHei" w:eastAsia="仿宋_GB2312" w:cs="Microsoft JhengHei"/>
                <w:sz w:val="24"/>
                <w:szCs w:val="24"/>
                <w:highlight w:val="none"/>
                <w:lang w:eastAsia="zh-CN"/>
              </w:rPr>
              <w:t>）</w:t>
            </w:r>
          </w:p>
        </w:tc>
        <w:tc>
          <w:tcPr>
            <w:tcW w:w="878"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291" w:leftChars="0" w:right="291" w:rightChars="0"/>
              <w:jc w:val="center"/>
              <w:rPr>
                <w:rFonts w:hint="eastAsia" w:ascii="仿宋_GB2312" w:hAnsi="Microsoft JhengHei" w:eastAsia="仿宋_GB2312" w:cs="Microsoft JhengHei"/>
                <w:sz w:val="24"/>
                <w:szCs w:val="24"/>
                <w:highlight w:val="none"/>
                <w:lang w:val="en-US" w:eastAsia="zh-CN" w:bidi="ar-SA"/>
              </w:rPr>
            </w:pPr>
            <w:r>
              <w:rPr>
                <w:rFonts w:hint="eastAsia" w:ascii="仿宋_GB2312" w:hAnsi="Microsoft JhengHei" w:eastAsia="仿宋_GB2312" w:cs="Microsoft JhengHei"/>
                <w:sz w:val="24"/>
                <w:szCs w:val="24"/>
                <w:highlight w:val="none"/>
                <w:lang w:val="en-US" w:eastAsia="zh-CN"/>
              </w:rPr>
              <w:t>是</w:t>
            </w:r>
          </w:p>
        </w:tc>
        <w:tc>
          <w:tcPr>
            <w:tcW w:w="1551"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167" w:leftChars="0" w:right="166"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1154"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428" w:leftChars="0" w:right="430"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286" w:leftChars="0" w:right="286"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392" w:leftChars="0" w:right="392"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459" w:leftChars="0" w:right="461"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414" w:leftChars="0" w:right="414"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vAlign w:val="top"/>
          </w:tcPr>
          <w:p>
            <w:pPr>
              <w:pStyle w:val="22"/>
              <w:spacing w:before="65"/>
              <w:ind w:left="722" w:leftChars="0" w:right="723"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vAlign w:val="top"/>
          </w:tcPr>
          <w:p>
            <w:pPr>
              <w:pStyle w:val="22"/>
              <w:spacing w:before="65"/>
              <w:ind w:left="588" w:leftChars="0" w:right="584" w:rightChars="0"/>
              <w:jc w:val="center"/>
              <w:rPr>
                <w:rFonts w:hint="eastAsia" w:ascii="仿宋_GB2312" w:hAnsi="Microsoft JhengHei" w:eastAsia="仿宋_GB2312" w:cs="Microsoft JhengHei"/>
                <w:sz w:val="24"/>
                <w:szCs w:val="24"/>
                <w:highlight w:val="none"/>
                <w:lang w:val="en-US" w:eastAsia="en-US" w:bidi="ar-SA"/>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36"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商业服务业设施用地（</w:t>
            </w:r>
            <w:r>
              <w:rPr>
                <w:rFonts w:hint="eastAsia" w:ascii="仿宋_GB2312" w:hAnsi="Times New Roman" w:eastAsia="仿宋_GB2312" w:cs="Times New Roman"/>
                <w:spacing w:val="-2"/>
                <w:sz w:val="24"/>
                <w:szCs w:val="24"/>
                <w:highlight w:val="none"/>
                <w:lang w:eastAsia="zh-CN"/>
              </w:rPr>
              <w:t>B</w:t>
            </w:r>
            <w:r>
              <w:rPr>
                <w:rFonts w:hint="eastAsia" w:ascii="仿宋_GB2312" w:hAnsi="Microsoft JhengHei" w:eastAsia="仿宋_GB2312" w:cs="Microsoft JhengHei"/>
                <w:sz w:val="24"/>
                <w:szCs w:val="24"/>
                <w:highlight w:val="none"/>
                <w:lang w:eastAsia="zh-CN"/>
              </w:rPr>
              <w:t>）</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7"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7"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line="317" w:lineRule="exact"/>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line="317" w:lineRule="exact"/>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line="317" w:lineRule="exact"/>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line="317" w:lineRule="exact"/>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7"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7"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spacing w:line="317"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653"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工业用</w:t>
            </w:r>
            <w:r>
              <w:rPr>
                <w:rFonts w:hint="eastAsia" w:ascii="仿宋_GB2312" w:hAnsi="Microsoft JhengHei" w:eastAsia="仿宋_GB2312" w:cs="Microsoft JhengHei"/>
                <w:spacing w:val="-10"/>
                <w:sz w:val="24"/>
                <w:szCs w:val="24"/>
                <w:highlight w:val="none"/>
                <w:lang w:eastAsia="zh-CN"/>
              </w:rPr>
              <w:t>地</w:t>
            </w:r>
            <w:r>
              <w:rPr>
                <w:rFonts w:hint="eastAsia" w:ascii="仿宋_GB2312" w:hAnsi="Microsoft JhengHei" w:eastAsia="仿宋_GB2312" w:cs="Microsoft JhengHei"/>
                <w:spacing w:val="-1"/>
                <w:sz w:val="24"/>
                <w:szCs w:val="24"/>
                <w:highlight w:val="none"/>
                <w:lang w:eastAsia="zh-CN"/>
              </w:rPr>
              <w:t>（</w:t>
            </w:r>
            <w:r>
              <w:rPr>
                <w:rFonts w:hint="eastAsia" w:ascii="仿宋_GB2312" w:hAnsi="Times New Roman" w:eastAsia="仿宋_GB2312" w:cs="Times New Roman"/>
                <w:sz w:val="24"/>
                <w:szCs w:val="24"/>
                <w:highlight w:val="none"/>
                <w:lang w:eastAsia="zh-CN"/>
              </w:rPr>
              <w:t>M</w:t>
            </w:r>
            <w:r>
              <w:rPr>
                <w:rFonts w:hint="eastAsia" w:ascii="仿宋_GB2312" w:hAnsi="Microsoft JhengHei" w:eastAsia="仿宋_GB2312" w:cs="Microsoft JhengHei"/>
                <w:spacing w:val="-20"/>
                <w:sz w:val="24"/>
                <w:szCs w:val="24"/>
                <w:highlight w:val="none"/>
                <w:lang w:eastAsia="zh-CN"/>
              </w:rPr>
              <w:t>）</w:t>
            </w:r>
            <w:r>
              <w:rPr>
                <w:rFonts w:hint="eastAsia" w:ascii="仿宋_GB2312" w:hAnsi="Microsoft JhengHei" w:eastAsia="仿宋_GB2312" w:cs="Microsoft JhengHei"/>
                <w:sz w:val="24"/>
                <w:szCs w:val="24"/>
                <w:highlight w:val="none"/>
                <w:lang w:eastAsia="zh-CN"/>
              </w:rPr>
              <w:t>（不</w:t>
            </w:r>
            <w:r>
              <w:rPr>
                <w:rFonts w:hint="eastAsia" w:ascii="仿宋_GB2312" w:hAnsi="Microsoft JhengHei" w:eastAsia="仿宋_GB2312" w:cs="Microsoft JhengHei"/>
                <w:spacing w:val="-3"/>
                <w:sz w:val="24"/>
                <w:szCs w:val="24"/>
                <w:highlight w:val="none"/>
                <w:lang w:eastAsia="zh-CN"/>
              </w:rPr>
              <w:t>含</w:t>
            </w:r>
            <w:r>
              <w:rPr>
                <w:rFonts w:hint="eastAsia" w:ascii="仿宋_GB2312" w:hAnsi="仿宋_GB2312" w:eastAsia="仿宋_GB2312" w:cs="仿宋_GB2312"/>
                <w:sz w:val="24"/>
                <w:szCs w:val="24"/>
                <w:highlight w:val="none"/>
                <w:lang w:eastAsia="zh-CN"/>
              </w:rPr>
              <w:t>Ⅲ</w:t>
            </w:r>
            <w:r>
              <w:rPr>
                <w:rFonts w:hint="eastAsia" w:ascii="仿宋_GB2312" w:hAnsi="Microsoft JhengHei" w:eastAsia="仿宋_GB2312" w:cs="Microsoft JhengHei"/>
                <w:sz w:val="24"/>
                <w:szCs w:val="24"/>
                <w:highlight w:val="none"/>
                <w:lang w:eastAsia="zh-CN"/>
              </w:rPr>
              <w:t>类</w:t>
            </w:r>
          </w:p>
          <w:p>
            <w:pPr>
              <w:pStyle w:val="22"/>
              <w:spacing w:line="320" w:lineRule="exact"/>
              <w:ind w:left="92"/>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地块）</w:t>
            </w:r>
          </w:p>
        </w:tc>
        <w:tc>
          <w:tcPr>
            <w:tcW w:w="878" w:type="dxa"/>
            <w:tcBorders>
              <w:top w:val="single" w:color="000000" w:sz="6" w:space="0"/>
              <w:left w:val="single" w:color="000000" w:sz="6" w:space="0"/>
              <w:bottom w:val="single" w:color="000000" w:sz="6" w:space="0"/>
              <w:right w:val="single" w:color="000000" w:sz="6" w:space="0"/>
            </w:tcBorders>
          </w:tcPr>
          <w:p>
            <w:pPr>
              <w:pStyle w:val="22"/>
              <w:spacing w:before="62"/>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before="62"/>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before="65"/>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before="65"/>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before="62"/>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before="62"/>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spacing w:before="62"/>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36"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9" w:lineRule="exact"/>
              <w:ind w:left="92" w:right="-21"/>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工业用</w:t>
            </w:r>
            <w:r>
              <w:rPr>
                <w:rFonts w:hint="eastAsia" w:ascii="仿宋_GB2312" w:hAnsi="Microsoft JhengHei" w:eastAsia="仿宋_GB2312" w:cs="Microsoft JhengHei"/>
                <w:spacing w:val="-50"/>
                <w:sz w:val="24"/>
                <w:szCs w:val="24"/>
                <w:highlight w:val="none"/>
                <w:lang w:eastAsia="zh-CN"/>
              </w:rPr>
              <w:t>地</w:t>
            </w:r>
            <w:r>
              <w:rPr>
                <w:rFonts w:hint="eastAsia" w:ascii="仿宋_GB2312" w:hAnsi="Microsoft JhengHei" w:eastAsia="仿宋_GB2312" w:cs="Microsoft JhengHei"/>
                <w:spacing w:val="-1"/>
                <w:sz w:val="24"/>
                <w:szCs w:val="24"/>
                <w:highlight w:val="none"/>
                <w:lang w:eastAsia="zh-CN"/>
              </w:rPr>
              <w:t>（</w:t>
            </w:r>
            <w:r>
              <w:rPr>
                <w:rFonts w:hint="eastAsia" w:ascii="仿宋_GB2312" w:hAnsi="Times New Roman" w:eastAsia="仿宋_GB2312" w:cs="Times New Roman"/>
                <w:sz w:val="24"/>
                <w:szCs w:val="24"/>
                <w:highlight w:val="none"/>
                <w:lang w:eastAsia="zh-CN"/>
              </w:rPr>
              <w:t>M</w:t>
            </w:r>
            <w:r>
              <w:rPr>
                <w:rFonts w:hint="eastAsia" w:ascii="仿宋_GB2312" w:hAnsi="Microsoft JhengHei" w:eastAsia="仿宋_GB2312" w:cs="Microsoft JhengHei"/>
                <w:spacing w:val="-101"/>
                <w:sz w:val="24"/>
                <w:szCs w:val="24"/>
                <w:highlight w:val="none"/>
                <w:lang w:eastAsia="zh-CN"/>
              </w:rPr>
              <w:t>）</w:t>
            </w:r>
            <w:r>
              <w:rPr>
                <w:rFonts w:hint="eastAsia" w:ascii="仿宋_GB2312" w:hAnsi="Microsoft JhengHei" w:eastAsia="仿宋_GB2312" w:cs="Microsoft JhengHei"/>
                <w:sz w:val="24"/>
                <w:szCs w:val="24"/>
                <w:highlight w:val="none"/>
                <w:lang w:eastAsia="zh-CN"/>
              </w:rPr>
              <w:t>（</w:t>
            </w:r>
            <w:r>
              <w:rPr>
                <w:rFonts w:hint="eastAsia" w:ascii="仿宋_GB2312" w:hAnsi="仿宋_GB2312" w:eastAsia="仿宋_GB2312" w:cs="仿宋_GB2312"/>
                <w:sz w:val="24"/>
                <w:szCs w:val="24"/>
                <w:highlight w:val="none"/>
                <w:lang w:eastAsia="zh-CN"/>
              </w:rPr>
              <w:t>Ⅲ</w:t>
            </w:r>
            <w:r>
              <w:rPr>
                <w:rFonts w:hint="eastAsia" w:ascii="仿宋_GB2312" w:hAnsi="Microsoft JhengHei" w:eastAsia="仿宋_GB2312" w:cs="Microsoft JhengHei"/>
                <w:sz w:val="24"/>
                <w:szCs w:val="24"/>
                <w:highlight w:val="none"/>
                <w:lang w:eastAsia="zh-CN"/>
              </w:rPr>
              <w:t>类地块）</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9"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9"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869"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position w:val="0"/>
                <w:sz w:val="24"/>
                <w:szCs w:val="24"/>
                <w:highlight w:val="none"/>
              </w:rPr>
              <w:t>是</w:t>
            </w:r>
          </w:p>
        </w:tc>
        <w:tc>
          <w:tcPr>
            <w:tcW w:w="1080"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217"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9"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9"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476" w:type="dxa"/>
            <w:tcBorders>
              <w:top w:val="single" w:color="000000" w:sz="6" w:space="0"/>
              <w:left w:val="single" w:color="000000" w:sz="6" w:space="0"/>
              <w:bottom w:val="single" w:color="000000" w:sz="6" w:space="0"/>
              <w:right w:val="single" w:color="000000" w:sz="12" w:space="0"/>
            </w:tcBorders>
          </w:tcPr>
          <w:p>
            <w:pPr>
              <w:spacing w:line="319"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36"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物流仓储用地（</w:t>
            </w:r>
            <w:r>
              <w:rPr>
                <w:rFonts w:hint="eastAsia" w:ascii="仿宋_GB2312" w:hAnsi="Times New Roman" w:eastAsia="仿宋_GB2312" w:cs="Times New Roman"/>
                <w:spacing w:val="1"/>
                <w:sz w:val="24"/>
                <w:szCs w:val="24"/>
                <w:highlight w:val="none"/>
              </w:rPr>
              <w:t>W</w:t>
            </w:r>
            <w:r>
              <w:rPr>
                <w:rFonts w:hint="eastAsia" w:ascii="仿宋_GB2312" w:hAnsi="Microsoft JhengHei" w:eastAsia="仿宋_GB2312" w:cs="Microsoft JhengHei"/>
                <w:sz w:val="24"/>
                <w:szCs w:val="24"/>
                <w:highlight w:val="none"/>
              </w:rPr>
              <w:t>）</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7"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7"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leftChars="0"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7"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7"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spacing w:line="317"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34"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道路与交通设施用地（</w:t>
            </w:r>
            <w:r>
              <w:rPr>
                <w:rFonts w:hint="eastAsia" w:ascii="仿宋_GB2312" w:hAnsi="Times New Roman" w:eastAsia="仿宋_GB2312" w:cs="Times New Roman"/>
                <w:sz w:val="24"/>
                <w:szCs w:val="24"/>
                <w:highlight w:val="none"/>
                <w:lang w:eastAsia="zh-CN"/>
              </w:rPr>
              <w:t>S</w:t>
            </w:r>
            <w:r>
              <w:rPr>
                <w:rFonts w:hint="eastAsia" w:ascii="仿宋_GB2312" w:hAnsi="Microsoft JhengHei" w:eastAsia="仿宋_GB2312" w:cs="Microsoft JhengHei"/>
                <w:sz w:val="24"/>
                <w:szCs w:val="24"/>
                <w:highlight w:val="none"/>
                <w:lang w:eastAsia="zh-CN"/>
              </w:rPr>
              <w:t>）</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7"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7"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before="65" w:line="240" w:lineRule="auto"/>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7"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7"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spacing w:line="317"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36" w:hRule="exact"/>
        </w:trPr>
        <w:tc>
          <w:tcPr>
            <w:tcW w:w="3039" w:type="dxa"/>
            <w:tcBorders>
              <w:top w:val="single" w:color="000000" w:sz="6" w:space="0"/>
              <w:left w:val="single" w:color="000000" w:sz="12" w:space="0"/>
              <w:bottom w:val="single" w:color="000000" w:sz="6" w:space="0"/>
              <w:right w:val="single" w:color="000000" w:sz="6" w:space="0"/>
            </w:tcBorders>
          </w:tcPr>
          <w:p>
            <w:pPr>
              <w:pStyle w:val="22"/>
              <w:spacing w:line="317" w:lineRule="exact"/>
              <w:ind w:left="92"/>
              <w:rPr>
                <w:rFonts w:hint="eastAsia" w:ascii="仿宋_GB2312" w:hAnsi="Times New Roman" w:eastAsia="仿宋_GB2312" w:cs="Times New Roman"/>
                <w:sz w:val="24"/>
                <w:szCs w:val="24"/>
                <w:highlight w:val="none"/>
              </w:rPr>
            </w:pPr>
            <w:r>
              <w:rPr>
                <w:rFonts w:hint="eastAsia" w:ascii="仿宋_GB2312" w:hAnsi="Microsoft JhengHei" w:eastAsia="仿宋_GB2312" w:cs="Microsoft JhengHei"/>
                <w:sz w:val="24"/>
                <w:szCs w:val="24"/>
                <w:highlight w:val="none"/>
              </w:rPr>
              <w:t>公用设施用地</w:t>
            </w:r>
            <w:r>
              <w:rPr>
                <w:rFonts w:hint="eastAsia" w:ascii="仿宋_GB2312" w:hAnsi="Times New Roman" w:eastAsia="仿宋_GB2312" w:cs="Times New Roman"/>
                <w:sz w:val="24"/>
                <w:szCs w:val="24"/>
                <w:highlight w:val="none"/>
              </w:rPr>
              <w:t>(</w:t>
            </w:r>
            <w:r>
              <w:rPr>
                <w:rFonts w:hint="eastAsia" w:ascii="仿宋_GB2312" w:hAnsi="Times New Roman" w:eastAsia="仿宋_GB2312" w:cs="Times New Roman"/>
                <w:spacing w:val="-2"/>
                <w:sz w:val="24"/>
                <w:szCs w:val="24"/>
                <w:highlight w:val="none"/>
              </w:rPr>
              <w:t>U</w:t>
            </w:r>
            <w:r>
              <w:rPr>
                <w:rFonts w:hint="eastAsia" w:ascii="仿宋_GB2312" w:hAnsi="Times New Roman" w:eastAsia="仿宋_GB2312" w:cs="Times New Roman"/>
                <w:sz w:val="24"/>
                <w:szCs w:val="24"/>
                <w:highlight w:val="none"/>
              </w:rPr>
              <w:t>)</w:t>
            </w:r>
          </w:p>
        </w:tc>
        <w:tc>
          <w:tcPr>
            <w:tcW w:w="878" w:type="dxa"/>
            <w:tcBorders>
              <w:top w:val="single" w:color="000000" w:sz="6" w:space="0"/>
              <w:left w:val="single" w:color="000000" w:sz="6" w:space="0"/>
              <w:bottom w:val="single" w:color="000000" w:sz="6" w:space="0"/>
              <w:right w:val="single" w:color="000000" w:sz="6" w:space="0"/>
            </w:tcBorders>
          </w:tcPr>
          <w:p>
            <w:pPr>
              <w:pStyle w:val="22"/>
              <w:spacing w:line="317"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6" w:space="0"/>
              <w:right w:val="single" w:color="000000" w:sz="6" w:space="0"/>
            </w:tcBorders>
          </w:tcPr>
          <w:p>
            <w:pPr>
              <w:pStyle w:val="22"/>
              <w:spacing w:line="317"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6" w:space="0"/>
              <w:right w:val="single" w:color="000000" w:sz="6" w:space="0"/>
            </w:tcBorders>
          </w:tcPr>
          <w:p>
            <w:pPr>
              <w:pStyle w:val="22"/>
              <w:spacing w:line="317" w:lineRule="exact"/>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6" w:space="0"/>
              <w:right w:val="single" w:color="000000" w:sz="6" w:space="0"/>
            </w:tcBorders>
          </w:tcPr>
          <w:p>
            <w:pPr>
              <w:pStyle w:val="22"/>
              <w:spacing w:line="317" w:lineRule="exact"/>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6" w:space="0"/>
              <w:right w:val="single" w:color="000000" w:sz="6" w:space="0"/>
            </w:tcBorders>
          </w:tcPr>
          <w:p>
            <w:pPr>
              <w:pStyle w:val="22"/>
              <w:spacing w:line="317" w:lineRule="exact"/>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6" w:space="0"/>
              <w:right w:val="single" w:color="000000" w:sz="6" w:space="0"/>
            </w:tcBorders>
          </w:tcPr>
          <w:p>
            <w:pPr>
              <w:pStyle w:val="22"/>
              <w:spacing w:line="317" w:lineRule="exact"/>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6" w:space="0"/>
              <w:right w:val="single" w:color="000000" w:sz="6" w:space="0"/>
            </w:tcBorders>
          </w:tcPr>
          <w:p>
            <w:pPr>
              <w:pStyle w:val="22"/>
              <w:spacing w:line="317"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6" w:space="0"/>
              <w:right w:val="single" w:color="000000" w:sz="6" w:space="0"/>
            </w:tcBorders>
          </w:tcPr>
          <w:p>
            <w:pPr>
              <w:pStyle w:val="22"/>
              <w:spacing w:line="317"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6" w:space="0"/>
              <w:right w:val="single" w:color="000000" w:sz="12" w:space="0"/>
            </w:tcBorders>
          </w:tcPr>
          <w:p>
            <w:pPr>
              <w:spacing w:line="317"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r>
        <w:tblPrEx>
          <w:tblCellMar>
            <w:top w:w="0" w:type="dxa"/>
            <w:left w:w="0" w:type="dxa"/>
            <w:bottom w:w="0" w:type="dxa"/>
            <w:right w:w="0" w:type="dxa"/>
          </w:tblCellMar>
        </w:tblPrEx>
        <w:trPr>
          <w:trHeight w:val="341" w:hRule="exact"/>
        </w:trPr>
        <w:tc>
          <w:tcPr>
            <w:tcW w:w="3039" w:type="dxa"/>
            <w:tcBorders>
              <w:top w:val="single" w:color="000000" w:sz="6" w:space="0"/>
              <w:left w:val="single" w:color="000000" w:sz="12" w:space="0"/>
              <w:bottom w:val="single" w:color="000000" w:sz="12" w:space="0"/>
              <w:right w:val="single" w:color="000000" w:sz="6" w:space="0"/>
            </w:tcBorders>
          </w:tcPr>
          <w:p>
            <w:pPr>
              <w:pStyle w:val="22"/>
              <w:spacing w:line="317" w:lineRule="exact"/>
              <w:ind w:left="92"/>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绿地与广场用地（</w:t>
            </w:r>
            <w:r>
              <w:rPr>
                <w:rFonts w:hint="eastAsia" w:ascii="仿宋_GB2312" w:hAnsi="Times New Roman" w:eastAsia="仿宋_GB2312" w:cs="Times New Roman"/>
                <w:spacing w:val="-1"/>
                <w:sz w:val="24"/>
                <w:szCs w:val="24"/>
                <w:highlight w:val="none"/>
                <w:lang w:eastAsia="zh-CN"/>
              </w:rPr>
              <w:t>G</w:t>
            </w:r>
            <w:r>
              <w:rPr>
                <w:rFonts w:hint="eastAsia" w:ascii="仿宋_GB2312" w:hAnsi="Microsoft JhengHei" w:eastAsia="仿宋_GB2312" w:cs="Microsoft JhengHei"/>
                <w:sz w:val="24"/>
                <w:szCs w:val="24"/>
                <w:highlight w:val="none"/>
                <w:lang w:eastAsia="zh-CN"/>
              </w:rPr>
              <w:t>）</w:t>
            </w:r>
          </w:p>
        </w:tc>
        <w:tc>
          <w:tcPr>
            <w:tcW w:w="878" w:type="dxa"/>
            <w:tcBorders>
              <w:top w:val="single" w:color="000000" w:sz="6" w:space="0"/>
              <w:left w:val="single" w:color="000000" w:sz="6" w:space="0"/>
              <w:bottom w:val="single" w:color="000000" w:sz="12" w:space="0"/>
              <w:right w:val="single" w:color="000000" w:sz="6" w:space="0"/>
            </w:tcBorders>
          </w:tcPr>
          <w:p>
            <w:pPr>
              <w:pStyle w:val="22"/>
              <w:spacing w:line="317" w:lineRule="exact"/>
              <w:ind w:left="291" w:right="29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551" w:type="dxa"/>
            <w:tcBorders>
              <w:top w:val="single" w:color="000000" w:sz="6" w:space="0"/>
              <w:left w:val="single" w:color="000000" w:sz="6" w:space="0"/>
              <w:bottom w:val="single" w:color="000000" w:sz="12" w:space="0"/>
              <w:right w:val="single" w:color="000000" w:sz="6" w:space="0"/>
            </w:tcBorders>
          </w:tcPr>
          <w:p>
            <w:pPr>
              <w:pStyle w:val="22"/>
              <w:spacing w:line="317" w:lineRule="exact"/>
              <w:ind w:left="167" w:right="16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c>
          <w:tcPr>
            <w:tcW w:w="1154" w:type="dxa"/>
            <w:tcBorders>
              <w:top w:val="single" w:color="000000" w:sz="6" w:space="0"/>
              <w:left w:val="single" w:color="000000" w:sz="6" w:space="0"/>
              <w:bottom w:val="single" w:color="000000" w:sz="12" w:space="0"/>
              <w:right w:val="single" w:color="000000" w:sz="6" w:space="0"/>
            </w:tcBorders>
          </w:tcPr>
          <w:p>
            <w:pPr>
              <w:pStyle w:val="22"/>
              <w:spacing w:line="317" w:lineRule="exact"/>
              <w:ind w:left="428" w:right="430"/>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869" w:type="dxa"/>
            <w:tcBorders>
              <w:top w:val="single" w:color="000000" w:sz="6" w:space="0"/>
              <w:left w:val="single" w:color="000000" w:sz="6" w:space="0"/>
              <w:bottom w:val="single" w:color="000000" w:sz="12" w:space="0"/>
              <w:right w:val="single" w:color="000000" w:sz="6" w:space="0"/>
            </w:tcBorders>
          </w:tcPr>
          <w:p>
            <w:pPr>
              <w:pStyle w:val="22"/>
              <w:spacing w:line="317" w:lineRule="exact"/>
              <w:ind w:left="286" w:right="286"/>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080" w:type="dxa"/>
            <w:tcBorders>
              <w:top w:val="single" w:color="000000" w:sz="6" w:space="0"/>
              <w:left w:val="single" w:color="000000" w:sz="6" w:space="0"/>
              <w:bottom w:val="single" w:color="000000" w:sz="12" w:space="0"/>
              <w:right w:val="single" w:color="000000" w:sz="6" w:space="0"/>
            </w:tcBorders>
          </w:tcPr>
          <w:p>
            <w:pPr>
              <w:pStyle w:val="22"/>
              <w:spacing w:line="317" w:lineRule="exact"/>
              <w:ind w:left="392" w:right="392"/>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217" w:type="dxa"/>
            <w:tcBorders>
              <w:top w:val="single" w:color="000000" w:sz="6" w:space="0"/>
              <w:left w:val="single" w:color="000000" w:sz="6" w:space="0"/>
              <w:bottom w:val="single" w:color="000000" w:sz="12" w:space="0"/>
              <w:right w:val="single" w:color="000000" w:sz="6" w:space="0"/>
            </w:tcBorders>
          </w:tcPr>
          <w:p>
            <w:pPr>
              <w:pStyle w:val="22"/>
              <w:spacing w:line="317" w:lineRule="exact"/>
              <w:ind w:left="459" w:right="461"/>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123" w:type="dxa"/>
            <w:tcBorders>
              <w:top w:val="single" w:color="000000" w:sz="6" w:space="0"/>
              <w:left w:val="single" w:color="000000" w:sz="6" w:space="0"/>
              <w:bottom w:val="single" w:color="000000" w:sz="12" w:space="0"/>
              <w:right w:val="single" w:color="000000" w:sz="6" w:space="0"/>
            </w:tcBorders>
          </w:tcPr>
          <w:p>
            <w:pPr>
              <w:pStyle w:val="22"/>
              <w:spacing w:line="317" w:lineRule="exact"/>
              <w:ind w:left="414" w:right="41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741" w:type="dxa"/>
            <w:tcBorders>
              <w:top w:val="single" w:color="000000" w:sz="6" w:space="0"/>
              <w:left w:val="single" w:color="000000" w:sz="6" w:space="0"/>
              <w:bottom w:val="single" w:color="000000" w:sz="12" w:space="0"/>
              <w:right w:val="single" w:color="000000" w:sz="6" w:space="0"/>
            </w:tcBorders>
          </w:tcPr>
          <w:p>
            <w:pPr>
              <w:pStyle w:val="22"/>
              <w:spacing w:line="317" w:lineRule="exact"/>
              <w:ind w:left="722" w:right="723"/>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否</w:t>
            </w:r>
          </w:p>
        </w:tc>
        <w:tc>
          <w:tcPr>
            <w:tcW w:w="1476" w:type="dxa"/>
            <w:tcBorders>
              <w:top w:val="single" w:color="000000" w:sz="6" w:space="0"/>
              <w:left w:val="single" w:color="000000" w:sz="6" w:space="0"/>
              <w:bottom w:val="single" w:color="000000" w:sz="12" w:space="0"/>
              <w:right w:val="single" w:color="000000" w:sz="12" w:space="0"/>
            </w:tcBorders>
          </w:tcPr>
          <w:p>
            <w:pPr>
              <w:spacing w:line="317" w:lineRule="exact"/>
              <w:ind w:left="588" w:right="584"/>
              <w:jc w:val="center"/>
              <w:rPr>
                <w:rFonts w:hint="eastAsia" w:ascii="仿宋_GB2312" w:hAnsi="Microsoft JhengHei" w:eastAsia="仿宋_GB2312" w:cs="Microsoft JhengHei"/>
                <w:sz w:val="24"/>
                <w:szCs w:val="24"/>
                <w:highlight w:val="none"/>
              </w:rPr>
            </w:pPr>
            <w:r>
              <w:rPr>
                <w:rFonts w:hint="eastAsia" w:ascii="仿宋_GB2312" w:hAnsi="Microsoft JhengHei" w:eastAsia="仿宋_GB2312" w:cs="Microsoft JhengHei"/>
                <w:sz w:val="24"/>
                <w:szCs w:val="24"/>
                <w:highlight w:val="none"/>
              </w:rPr>
              <w:t>是</w:t>
            </w:r>
          </w:p>
        </w:tc>
      </w:tr>
    </w:tbl>
    <w:p>
      <w:pPr>
        <w:spacing w:before="0" w:line="334" w:lineRule="exact"/>
        <w:ind w:left="582" w:right="0"/>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pacing w:val="2"/>
          <w:sz w:val="24"/>
          <w:szCs w:val="24"/>
          <w:highlight w:val="none"/>
          <w:lang w:eastAsia="zh-CN"/>
        </w:rPr>
        <w:t>注：</w:t>
      </w:r>
      <w:r>
        <w:rPr>
          <w:rFonts w:hint="eastAsia" w:ascii="仿宋_GB2312" w:hAnsi="Times New Roman" w:eastAsia="仿宋_GB2312" w:cs="Times New Roman"/>
          <w:sz w:val="24"/>
          <w:szCs w:val="24"/>
          <w:highlight w:val="none"/>
          <w:lang w:eastAsia="zh-CN"/>
        </w:rPr>
        <w:t>1.</w:t>
      </w:r>
      <w:r>
        <w:rPr>
          <w:rFonts w:hint="eastAsia" w:ascii="仿宋_GB2312" w:hAnsi="Microsoft JhengHei" w:eastAsia="仿宋_GB2312" w:cs="Microsoft JhengHei"/>
          <w:sz w:val="24"/>
          <w:szCs w:val="24"/>
          <w:highlight w:val="none"/>
          <w:lang w:eastAsia="zh-CN"/>
        </w:rPr>
        <w:t>变更前用地类</w:t>
      </w:r>
      <w:r>
        <w:rPr>
          <w:rFonts w:hint="eastAsia" w:ascii="仿宋_GB2312" w:hAnsi="Microsoft JhengHei" w:eastAsia="仿宋_GB2312" w:cs="Microsoft JhengHei"/>
          <w:spacing w:val="-3"/>
          <w:sz w:val="24"/>
          <w:szCs w:val="24"/>
          <w:highlight w:val="none"/>
          <w:lang w:eastAsia="zh-CN"/>
        </w:rPr>
        <w:t>型</w:t>
      </w:r>
      <w:r>
        <w:rPr>
          <w:rFonts w:hint="eastAsia" w:ascii="仿宋_GB2312" w:hAnsi="Microsoft JhengHei" w:eastAsia="仿宋_GB2312" w:cs="Microsoft JhengHei"/>
          <w:sz w:val="24"/>
          <w:szCs w:val="24"/>
          <w:highlight w:val="none"/>
          <w:lang w:eastAsia="zh-CN"/>
        </w:rPr>
        <w:t>按照《城市用地分类与规划建设用地标准</w:t>
      </w:r>
      <w:r>
        <w:rPr>
          <w:rFonts w:hint="eastAsia" w:ascii="仿宋_GB2312" w:hAnsi="Microsoft JhengHei" w:eastAsia="仿宋_GB2312" w:cs="Microsoft JhengHei"/>
          <w:spacing w:val="-120"/>
          <w:sz w:val="24"/>
          <w:szCs w:val="24"/>
          <w:highlight w:val="none"/>
          <w:lang w:eastAsia="zh-CN"/>
        </w:rPr>
        <w:t>》</w:t>
      </w:r>
      <w:r>
        <w:rPr>
          <w:rFonts w:hint="eastAsia" w:ascii="仿宋_GB2312" w:hAnsi="Microsoft JhengHei" w:eastAsia="仿宋_GB2312" w:cs="Microsoft JhengHei"/>
          <w:sz w:val="24"/>
          <w:szCs w:val="24"/>
          <w:highlight w:val="none"/>
          <w:lang w:eastAsia="zh-CN"/>
        </w:rPr>
        <w:t>（</w:t>
      </w:r>
      <w:r>
        <w:rPr>
          <w:rFonts w:hint="eastAsia" w:ascii="仿宋_GB2312" w:hAnsi="Times New Roman" w:eastAsia="仿宋_GB2312" w:cs="Times New Roman"/>
          <w:sz w:val="24"/>
          <w:szCs w:val="24"/>
          <w:highlight w:val="none"/>
          <w:lang w:eastAsia="zh-CN"/>
        </w:rPr>
        <w:t>G</w:t>
      </w:r>
      <w:r>
        <w:rPr>
          <w:rFonts w:hint="eastAsia" w:ascii="仿宋_GB2312" w:hAnsi="Times New Roman" w:eastAsia="仿宋_GB2312" w:cs="Times New Roman"/>
          <w:spacing w:val="-3"/>
          <w:sz w:val="24"/>
          <w:szCs w:val="24"/>
          <w:highlight w:val="none"/>
          <w:lang w:eastAsia="zh-CN"/>
        </w:rPr>
        <w:t>B</w:t>
      </w:r>
      <w:r>
        <w:rPr>
          <w:rFonts w:hint="eastAsia" w:ascii="仿宋_GB2312" w:hAnsi="Times New Roman" w:eastAsia="仿宋_GB2312" w:cs="Times New Roman"/>
          <w:sz w:val="24"/>
          <w:szCs w:val="24"/>
          <w:highlight w:val="none"/>
          <w:lang w:eastAsia="zh-CN"/>
        </w:rPr>
        <w:t>50137</w:t>
      </w:r>
      <w:r>
        <w:rPr>
          <w:rFonts w:hint="eastAsia" w:ascii="仿宋_GB2312" w:hAnsi="Times New Roman" w:eastAsia="仿宋_GB2312" w:cs="Times New Roman"/>
          <w:spacing w:val="-1"/>
          <w:sz w:val="24"/>
          <w:szCs w:val="24"/>
          <w:highlight w:val="none"/>
          <w:lang w:eastAsia="zh-CN"/>
        </w:rPr>
        <w:t>-</w:t>
      </w:r>
      <w:r>
        <w:rPr>
          <w:rFonts w:hint="eastAsia" w:ascii="仿宋_GB2312" w:hAnsi="Times New Roman" w:eastAsia="仿宋_GB2312" w:cs="Times New Roman"/>
          <w:sz w:val="24"/>
          <w:szCs w:val="24"/>
          <w:highlight w:val="none"/>
          <w:lang w:eastAsia="zh-CN"/>
        </w:rPr>
        <w:t>20</w:t>
      </w:r>
      <w:r>
        <w:rPr>
          <w:rFonts w:hint="eastAsia" w:ascii="仿宋_GB2312" w:hAnsi="Times New Roman" w:eastAsia="仿宋_GB2312" w:cs="Times New Roman"/>
          <w:spacing w:val="-10"/>
          <w:sz w:val="24"/>
          <w:szCs w:val="24"/>
          <w:highlight w:val="none"/>
          <w:lang w:eastAsia="zh-CN"/>
        </w:rPr>
        <w:t>1</w:t>
      </w:r>
      <w:r>
        <w:rPr>
          <w:rFonts w:hint="eastAsia" w:ascii="仿宋_GB2312" w:hAnsi="Times New Roman" w:eastAsia="仿宋_GB2312" w:cs="Times New Roman"/>
          <w:sz w:val="24"/>
          <w:szCs w:val="24"/>
          <w:highlight w:val="none"/>
          <w:lang w:eastAsia="zh-CN"/>
        </w:rPr>
        <w:t>1</w:t>
      </w:r>
      <w:r>
        <w:rPr>
          <w:rFonts w:hint="eastAsia" w:ascii="仿宋_GB2312" w:hAnsi="Microsoft JhengHei" w:eastAsia="仿宋_GB2312" w:cs="Microsoft JhengHei"/>
          <w:spacing w:val="-120"/>
          <w:sz w:val="24"/>
          <w:szCs w:val="24"/>
          <w:highlight w:val="none"/>
          <w:lang w:eastAsia="zh-CN"/>
        </w:rPr>
        <w:t>）</w:t>
      </w:r>
      <w:r>
        <w:rPr>
          <w:rFonts w:hint="eastAsia" w:ascii="仿宋_GB2312" w:hAnsi="Microsoft JhengHei" w:eastAsia="仿宋_GB2312" w:cs="Microsoft JhengHei"/>
          <w:sz w:val="24"/>
          <w:szCs w:val="24"/>
          <w:highlight w:val="none"/>
          <w:lang w:eastAsia="zh-CN"/>
        </w:rPr>
        <w:t>；变更</w:t>
      </w:r>
      <w:r>
        <w:rPr>
          <w:rFonts w:hint="eastAsia" w:ascii="仿宋_GB2312" w:hAnsi="Microsoft JhengHei" w:eastAsia="仿宋_GB2312" w:cs="Microsoft JhengHei"/>
          <w:spacing w:val="2"/>
          <w:sz w:val="24"/>
          <w:szCs w:val="24"/>
          <w:highlight w:val="none"/>
          <w:lang w:eastAsia="zh-CN"/>
        </w:rPr>
        <w:t>后</w:t>
      </w:r>
      <w:r>
        <w:rPr>
          <w:rFonts w:hint="eastAsia" w:ascii="仿宋_GB2312" w:hAnsi="Microsoft JhengHei" w:eastAsia="仿宋_GB2312" w:cs="Microsoft JhengHei"/>
          <w:sz w:val="24"/>
          <w:szCs w:val="24"/>
          <w:highlight w:val="none"/>
          <w:lang w:eastAsia="zh-CN"/>
        </w:rPr>
        <w:t>用地类型按照《国土空间调查、规划、用途管制用地用海分类指</w:t>
      </w:r>
      <w:r>
        <w:rPr>
          <w:rFonts w:hint="eastAsia" w:ascii="仿宋_GB2312" w:hAnsi="Microsoft JhengHei" w:eastAsia="仿宋_GB2312" w:cs="Microsoft JhengHei"/>
          <w:spacing w:val="0"/>
          <w:sz w:val="24"/>
          <w:szCs w:val="24"/>
          <w:highlight w:val="none"/>
          <w:lang w:eastAsia="zh-CN"/>
        </w:rPr>
        <w:t>南</w:t>
      </w:r>
      <w:r>
        <w:rPr>
          <w:rFonts w:hint="eastAsia" w:ascii="仿宋_GB2312" w:hAnsi="Microsoft JhengHei" w:eastAsia="仿宋_GB2312" w:cs="Microsoft JhengHei"/>
          <w:sz w:val="24"/>
          <w:szCs w:val="24"/>
          <w:highlight w:val="none"/>
          <w:lang w:eastAsia="zh-CN"/>
        </w:rPr>
        <w:t>（试行</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（自然资</w:t>
      </w:r>
      <w:r>
        <w:rPr>
          <w:rFonts w:hint="eastAsia" w:ascii="仿宋_GB2312" w:hAnsi="Microsoft JhengHei" w:eastAsia="仿宋_GB2312" w:cs="Microsoft JhengHei"/>
          <w:spacing w:val="0"/>
          <w:sz w:val="24"/>
          <w:szCs w:val="24"/>
          <w:highlight w:val="none"/>
          <w:lang w:eastAsia="zh-CN"/>
        </w:rPr>
        <w:t>办</w:t>
      </w:r>
      <w:r>
        <w:rPr>
          <w:rFonts w:hint="eastAsia" w:ascii="仿宋_GB2312" w:hAnsi="Microsoft JhengHei" w:eastAsia="仿宋_GB2312" w:cs="Microsoft JhengHei"/>
          <w:sz w:val="24"/>
          <w:szCs w:val="24"/>
          <w:highlight w:val="none"/>
          <w:lang w:eastAsia="zh-CN"/>
        </w:rPr>
        <w:t>〔2020</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51号</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具体地块的用地类型</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由各市</w:t>
      </w:r>
      <w:r>
        <w:rPr>
          <w:rFonts w:hint="eastAsia" w:ascii="仿宋_GB2312" w:hAnsi="Microsoft JhengHei" w:eastAsia="仿宋_GB2312" w:cs="Microsoft JhengHei"/>
          <w:spacing w:val="0"/>
          <w:sz w:val="24"/>
          <w:szCs w:val="24"/>
          <w:highlight w:val="none"/>
          <w:lang w:eastAsia="zh-CN"/>
        </w:rPr>
        <w:t>、县</w:t>
      </w:r>
      <w:r>
        <w:rPr>
          <w:rFonts w:hint="eastAsia" w:ascii="仿宋_GB2312" w:hAnsi="Microsoft JhengHei" w:eastAsia="仿宋_GB2312" w:cs="Microsoft JhengHei"/>
          <w:sz w:val="24"/>
          <w:szCs w:val="24"/>
          <w:highlight w:val="none"/>
          <w:lang w:eastAsia="zh-CN"/>
        </w:rPr>
        <w:t>（市</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规划资源部门依据有关规定认定。</w:t>
      </w:r>
    </w:p>
    <w:p>
      <w:pPr>
        <w:spacing w:line="334" w:lineRule="exact"/>
        <w:ind w:left="582" w:firstLine="480" w:firstLineChars="200"/>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2.</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商业兼容住宅</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视</w:t>
      </w:r>
      <w:r>
        <w:rPr>
          <w:rFonts w:hint="eastAsia" w:ascii="仿宋_GB2312" w:hAnsi="Microsoft JhengHei" w:eastAsia="仿宋_GB2312" w:cs="Microsoft JhengHei"/>
          <w:spacing w:val="0"/>
          <w:sz w:val="24"/>
          <w:szCs w:val="24"/>
          <w:highlight w:val="none"/>
          <w:lang w:eastAsia="zh-CN"/>
        </w:rPr>
        <w:t>作</w:t>
      </w:r>
      <w:r>
        <w:rPr>
          <w:rFonts w:hint="eastAsia" w:ascii="仿宋_GB2312" w:hAnsi="Microsoft JhengHei" w:eastAsia="仿宋_GB2312" w:cs="Microsoft JhengHei"/>
          <w:sz w:val="24"/>
          <w:szCs w:val="24"/>
          <w:highlight w:val="none"/>
          <w:lang w:eastAsia="zh-CN"/>
        </w:rPr>
        <w:t>居住用地。</w:t>
      </w:r>
    </w:p>
    <w:p>
      <w:pPr>
        <w:spacing w:line="334" w:lineRule="exact"/>
        <w:ind w:left="582" w:firstLine="480" w:firstLineChars="200"/>
        <w:rPr>
          <w:rFonts w:hint="eastAsia" w:ascii="仿宋_GB2312" w:hAnsi="Microsoft JhengHei" w:eastAsia="仿宋_GB2312" w:cs="Microsoft JhengHei"/>
          <w:sz w:val="24"/>
          <w:szCs w:val="24"/>
          <w:highlight w:val="none"/>
          <w:lang w:eastAsia="zh-CN"/>
        </w:rPr>
      </w:pPr>
      <w:r>
        <w:rPr>
          <w:rFonts w:hint="eastAsia" w:ascii="仿宋_GB2312" w:hAnsi="Microsoft JhengHei" w:eastAsia="仿宋_GB2312" w:cs="Microsoft JhengHei"/>
          <w:sz w:val="24"/>
          <w:szCs w:val="24"/>
          <w:highlight w:val="none"/>
          <w:lang w:eastAsia="zh-CN"/>
        </w:rPr>
        <w:t>3.</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是</w:t>
      </w:r>
      <w:r>
        <w:rPr>
          <w:rFonts w:hint="eastAsia" w:ascii="仿宋_GB2312" w:hAnsi="Microsoft JhengHei" w:eastAsia="仿宋_GB2312" w:cs="Microsoft JhengHei"/>
          <w:spacing w:val="0"/>
          <w:sz w:val="24"/>
          <w:szCs w:val="24"/>
          <w:highlight w:val="none"/>
          <w:lang w:eastAsia="zh-CN"/>
        </w:rPr>
        <w:t>”“否”</w:t>
      </w:r>
      <w:r>
        <w:rPr>
          <w:rFonts w:hint="eastAsia" w:ascii="仿宋_GB2312" w:hAnsi="Microsoft JhengHei" w:eastAsia="仿宋_GB2312" w:cs="Microsoft JhengHei"/>
          <w:sz w:val="24"/>
          <w:szCs w:val="24"/>
          <w:highlight w:val="none"/>
          <w:lang w:eastAsia="zh-CN"/>
        </w:rPr>
        <w:t>是指相应</w:t>
      </w:r>
      <w:r>
        <w:rPr>
          <w:rFonts w:hint="eastAsia" w:ascii="仿宋_GB2312" w:hAnsi="Microsoft JhengHei" w:eastAsia="仿宋_GB2312" w:cs="Microsoft JhengHei"/>
          <w:spacing w:val="0"/>
          <w:sz w:val="24"/>
          <w:szCs w:val="24"/>
          <w:highlight w:val="none"/>
          <w:lang w:eastAsia="zh-CN"/>
        </w:rPr>
        <w:t>情</w:t>
      </w:r>
      <w:r>
        <w:rPr>
          <w:rFonts w:hint="eastAsia" w:ascii="仿宋_GB2312" w:hAnsi="Microsoft JhengHei" w:eastAsia="仿宋_GB2312" w:cs="Microsoft JhengHei"/>
          <w:sz w:val="24"/>
          <w:szCs w:val="24"/>
          <w:highlight w:val="none"/>
          <w:lang w:eastAsia="zh-CN"/>
        </w:rPr>
        <w:t>况下是否需进行土壤污染调查，其中</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w:t>
      </w:r>
      <w:r>
        <w:rPr>
          <w:rFonts w:hint="eastAsia" w:ascii="仿宋_GB2312" w:hAnsi="Microsoft JhengHei" w:eastAsia="仿宋_GB2312" w:cs="Microsoft JhengHei"/>
          <w:spacing w:val="0"/>
          <w:sz w:val="24"/>
          <w:szCs w:val="24"/>
          <w:highlight w:val="none"/>
          <w:lang w:eastAsia="zh-CN"/>
        </w:rPr>
        <w:t>”</w:t>
      </w:r>
      <w:r>
        <w:rPr>
          <w:rFonts w:hint="eastAsia" w:ascii="仿宋_GB2312" w:hAnsi="Microsoft JhengHei" w:eastAsia="仿宋_GB2312" w:cs="Microsoft JhengHei"/>
          <w:sz w:val="24"/>
          <w:szCs w:val="24"/>
          <w:highlight w:val="none"/>
          <w:lang w:eastAsia="zh-CN"/>
        </w:rPr>
        <w:t>标</w:t>
      </w:r>
      <w:r>
        <w:rPr>
          <w:rFonts w:hint="eastAsia" w:ascii="仿宋_GB2312" w:hAnsi="Microsoft JhengHei" w:eastAsia="仿宋_GB2312" w:cs="Microsoft JhengHei"/>
          <w:spacing w:val="0"/>
          <w:sz w:val="24"/>
          <w:szCs w:val="24"/>
          <w:highlight w:val="none"/>
          <w:lang w:eastAsia="zh-CN"/>
        </w:rPr>
        <w:t>记</w:t>
      </w:r>
      <w:r>
        <w:rPr>
          <w:rFonts w:hint="eastAsia" w:ascii="仿宋_GB2312" w:hAnsi="Microsoft JhengHei" w:eastAsia="仿宋_GB2312" w:cs="Microsoft JhengHei"/>
          <w:sz w:val="24"/>
          <w:szCs w:val="24"/>
          <w:highlight w:val="none"/>
          <w:lang w:eastAsia="zh-CN"/>
        </w:rPr>
        <w:t>的，仅适用土地使用权收回、转让。</w:t>
      </w:r>
    </w:p>
    <w:p>
      <w:pPr>
        <w:spacing w:line="334" w:lineRule="exact"/>
        <w:ind w:left="582" w:firstLine="480" w:firstLineChars="200"/>
        <w:rPr>
          <w:rFonts w:hint="eastAsia" w:ascii="仿宋_GB2312" w:hAnsi="Microsoft JhengHei" w:eastAsia="仿宋_GB2312" w:cs="Microsoft JhengHei"/>
          <w:b/>
          <w:bCs/>
          <w:sz w:val="24"/>
          <w:szCs w:val="24"/>
          <w:highlight w:val="none"/>
          <w:lang w:eastAsia="zh-CN"/>
        </w:rPr>
        <w:sectPr>
          <w:footerReference r:id="rId9" w:type="default"/>
          <w:type w:val="continuous"/>
          <w:pgSz w:w="15840" w:h="12240" w:orient="landscape"/>
          <w:pgMar w:top="1560" w:right="620" w:bottom="1500" w:left="620" w:header="720" w:footer="720" w:gutter="0"/>
          <w:pgNumType w:fmt="numberInDash"/>
          <w:cols w:space="720" w:num="1"/>
        </w:sectPr>
      </w:pPr>
      <w:r>
        <w:rPr>
          <w:rFonts w:hint="eastAsia" w:ascii="仿宋_GB2312" w:hAnsi="Microsoft JhengHei" w:eastAsia="仿宋_GB2312" w:cs="Microsoft JhengHei"/>
          <w:sz w:val="24"/>
          <w:szCs w:val="24"/>
          <w:highlight w:val="none"/>
          <w:lang w:val="en-US" w:eastAsia="zh-CN"/>
        </w:rPr>
        <w:t>4.</w:t>
      </w:r>
      <w:r>
        <w:rPr>
          <w:rFonts w:hint="eastAsia" w:ascii="仿宋_GB2312" w:hAnsi="Microsoft JhengHei" w:eastAsia="仿宋_GB2312" w:cs="Microsoft JhengHei"/>
          <w:sz w:val="24"/>
          <w:szCs w:val="24"/>
          <w:highlight w:val="none"/>
          <w:lang w:eastAsia="zh-CN"/>
        </w:rPr>
        <w:t>公共管理与公共服务用</w:t>
      </w:r>
      <w:r>
        <w:rPr>
          <w:rFonts w:hint="eastAsia" w:ascii="仿宋_GB2312" w:hAnsi="黑体" w:eastAsia="仿宋_GB2312" w:cs="黑体"/>
          <w:sz w:val="24"/>
          <w:szCs w:val="24"/>
          <w:highlight w:val="none"/>
          <w:lang w:eastAsia="zh-CN"/>
        </w:rPr>
        <w:t>地中幼儿园用地（</w:t>
      </w:r>
      <w:r>
        <w:rPr>
          <w:rFonts w:hint="eastAsia" w:ascii="仿宋_GB2312" w:hAnsi="黑体" w:eastAsia="仿宋_GB2312" w:cs="黑体"/>
          <w:sz w:val="24"/>
          <w:szCs w:val="24"/>
          <w:highlight w:val="none"/>
          <w:lang w:val="en-US" w:eastAsia="zh-CN"/>
        </w:rPr>
        <w:t>080404</w:t>
      </w:r>
      <w:r>
        <w:rPr>
          <w:rFonts w:hint="eastAsia" w:ascii="仿宋_GB2312" w:hAnsi="黑体" w:eastAsia="仿宋_GB2312" w:cs="黑体"/>
          <w:sz w:val="24"/>
          <w:szCs w:val="24"/>
          <w:highlight w:val="none"/>
          <w:lang w:eastAsia="zh-CN"/>
        </w:rPr>
        <w:t>）适用于第一类建设用地标准。</w:t>
      </w:r>
    </w:p>
    <w:p>
      <w:pPr>
        <w:pStyle w:val="2"/>
        <w:spacing w:line="434" w:lineRule="exact"/>
        <w:rPr>
          <w:rFonts w:hint="eastAsia" w:ascii="黑体" w:hAnsi="黑体" w:eastAsia="黑体" w:cs="黑体"/>
          <w:highlight w:val="none"/>
          <w:lang w:eastAsia="zh-CN"/>
        </w:rPr>
      </w:pPr>
      <w:r>
        <w:rPr>
          <w:rFonts w:hint="eastAsia" w:ascii="黑体" w:hAnsi="黑体" w:eastAsia="黑体" w:cs="黑体"/>
          <w:spacing w:val="2"/>
          <w:highlight w:val="none"/>
          <w:lang w:eastAsia="zh-CN"/>
        </w:rPr>
        <w:t>附件</w:t>
      </w:r>
      <w:r>
        <w:rPr>
          <w:rFonts w:hint="eastAsia" w:ascii="黑体" w:hAnsi="黑体" w:eastAsia="黑体" w:cs="黑体"/>
          <w:spacing w:val="-86"/>
          <w:highlight w:val="none"/>
          <w:lang w:eastAsia="zh-CN"/>
        </w:rPr>
        <w:t xml:space="preserve"> </w:t>
      </w:r>
      <w:r>
        <w:rPr>
          <w:rFonts w:hint="eastAsia" w:ascii="黑体" w:hAnsi="黑体" w:eastAsia="黑体" w:cs="黑体"/>
          <w:highlight w:val="none"/>
          <w:lang w:val="en-US" w:eastAsia="zh-CN"/>
        </w:rPr>
        <w:t>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150" w:afterAutospacing="0"/>
        <w:ind w:left="0" w:right="0"/>
        <w:jc w:val="center"/>
        <w:rPr>
          <w:highlight w:val="none"/>
        </w:rPr>
      </w:pPr>
      <w:r>
        <w:rPr>
          <w:rStyle w:val="11"/>
          <w:rFonts w:hint="eastAsia" w:ascii="宋体" w:hAnsi="宋体" w:eastAsia="宋体" w:cs="宋体"/>
          <w:i w:val="0"/>
          <w:iCs w:val="0"/>
          <w:caps w:val="0"/>
          <w:color w:val="000000"/>
          <w:spacing w:val="0"/>
          <w:sz w:val="27"/>
          <w:szCs w:val="27"/>
          <w:highlight w:val="none"/>
          <w:shd w:val="clear" w:fill="FFFFFF"/>
          <w:lang w:eastAsia="zh-CN"/>
        </w:rPr>
        <w:t>天津市</w:t>
      </w:r>
      <w:r>
        <w:rPr>
          <w:rStyle w:val="11"/>
          <w:rFonts w:hint="eastAsia" w:ascii="宋体" w:hAnsi="宋体" w:eastAsia="宋体" w:cs="宋体"/>
          <w:i w:val="0"/>
          <w:iCs w:val="0"/>
          <w:caps w:val="0"/>
          <w:color w:val="000000"/>
          <w:spacing w:val="0"/>
          <w:sz w:val="27"/>
          <w:szCs w:val="27"/>
          <w:highlight w:val="none"/>
          <w:shd w:val="clear" w:fill="FFFFFF"/>
        </w:rPr>
        <w:t>环境监管地块基础信息表</w:t>
      </w:r>
    </w:p>
    <w:tbl>
      <w:tblPr>
        <w:tblStyle w:val="9"/>
        <w:tblW w:w="93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933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地块名称：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地块位置：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地块面积：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nil"/>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地块规划用途（可附图）：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土壤污染责任人（土地使用权人）：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联系人：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rPr>
            </w:pPr>
            <w:r>
              <w:rPr>
                <w:rFonts w:hint="eastAsia" w:ascii="宋体" w:hAnsi="宋体" w:eastAsia="宋体" w:cs="宋体"/>
                <w:highlight w:val="none"/>
              </w:rPr>
              <w:t>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lang w:eastAsia="zh-CN"/>
              </w:rPr>
            </w:pPr>
            <w:r>
              <w:rPr>
                <w:rFonts w:hint="eastAsia" w:ascii="宋体" w:hAnsi="宋体" w:eastAsia="宋体" w:cs="宋体"/>
                <w:highlight w:val="none"/>
                <w:lang w:val="en-US" w:eastAsia="zh-CN"/>
              </w:rPr>
              <w:t>相关</w:t>
            </w:r>
            <w:r>
              <w:rPr>
                <w:rFonts w:hint="eastAsia" w:ascii="宋体" w:hAnsi="宋体" w:eastAsia="宋体" w:cs="宋体"/>
                <w:highlight w:val="none"/>
              </w:rPr>
              <w:t>责任</w:t>
            </w:r>
            <w:r>
              <w:rPr>
                <w:rFonts w:hint="eastAsia" w:ascii="宋体" w:hAnsi="宋体" w:eastAsia="宋体" w:cs="宋体"/>
                <w:highlight w:val="none"/>
                <w:lang w:val="en-US" w:eastAsia="zh-CN"/>
              </w:rPr>
              <w:t>描述</w:t>
            </w:r>
            <w:r>
              <w:rPr>
                <w:rFonts w:hint="eastAsia" w:ascii="宋体" w:hAnsi="宋体" w:eastAsia="宋体" w:cs="宋体"/>
                <w:highlight w:val="none"/>
                <w:lang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rPr>
          <w:trHeight w:val="3061" w:hRule="atLeast"/>
        </w:trPr>
        <w:tc>
          <w:tcPr>
            <w:tcW w:w="9330"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lang w:val="en-US" w:eastAsia="zh-CN"/>
              </w:rPr>
              <w:t>其他相关</w:t>
            </w:r>
            <w:r>
              <w:rPr>
                <w:rFonts w:hint="eastAsia" w:ascii="宋体" w:hAnsi="宋体" w:eastAsia="宋体" w:cs="宋体"/>
                <w:highlight w:val="none"/>
              </w:rPr>
              <w:t>责任人</w:t>
            </w:r>
            <w:r>
              <w:rPr>
                <w:rFonts w:hint="eastAsia" w:ascii="宋体" w:hAnsi="宋体" w:eastAsia="宋体" w:cs="宋体"/>
                <w:highlight w:val="none"/>
                <w:lang w:val="en-US" w:eastAsia="zh-CN"/>
              </w:rPr>
              <w:t>1</w:t>
            </w:r>
            <w:r>
              <w:rPr>
                <w:rFonts w:hint="eastAsia" w:ascii="宋体" w:hAnsi="宋体" w:eastAsia="宋体" w:cs="宋体"/>
                <w:highlight w:val="no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联系人：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rPr>
            </w:pPr>
            <w:r>
              <w:rPr>
                <w:rFonts w:hint="eastAsia" w:ascii="宋体" w:hAnsi="宋体" w:eastAsia="宋体" w:cs="宋体"/>
                <w:highlight w:val="none"/>
              </w:rPr>
              <w:t>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相关</w:t>
            </w:r>
            <w:r>
              <w:rPr>
                <w:rFonts w:hint="eastAsia" w:ascii="宋体" w:hAnsi="宋体" w:eastAsia="宋体" w:cs="宋体"/>
                <w:highlight w:val="none"/>
              </w:rPr>
              <w:t>责任</w:t>
            </w:r>
            <w:r>
              <w:rPr>
                <w:rFonts w:hint="eastAsia" w:ascii="宋体" w:hAnsi="宋体" w:eastAsia="宋体" w:cs="宋体"/>
                <w:highlight w:val="none"/>
                <w:lang w:val="en-US" w:eastAsia="zh-CN"/>
              </w:rPr>
              <w:t>描述：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lang w:val="en-US" w:eastAsia="zh-CN"/>
              </w:rPr>
              <w:t>其他相关</w:t>
            </w:r>
            <w:r>
              <w:rPr>
                <w:rFonts w:hint="eastAsia" w:ascii="宋体" w:hAnsi="宋体" w:eastAsia="宋体" w:cs="宋体"/>
                <w:highlight w:val="none"/>
              </w:rPr>
              <w:t>责任人</w:t>
            </w:r>
            <w:r>
              <w:rPr>
                <w:rFonts w:hint="eastAsia" w:ascii="宋体" w:hAnsi="宋体" w:eastAsia="宋体" w:cs="宋体"/>
                <w:highlight w:val="none"/>
                <w:lang w:val="en-US" w:eastAsia="zh-CN"/>
              </w:rPr>
              <w:t>2</w:t>
            </w:r>
            <w:r>
              <w:rPr>
                <w:rFonts w:hint="eastAsia" w:ascii="宋体" w:hAnsi="宋体" w:eastAsia="宋体" w:cs="宋体"/>
                <w:highlight w:val="none"/>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联系人：</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rPr>
            </w:pPr>
            <w:r>
              <w:rPr>
                <w:rFonts w:hint="eastAsia" w:ascii="宋体" w:hAnsi="宋体" w:eastAsia="宋体" w:cs="宋体"/>
                <w:highlight w:val="none"/>
              </w:rPr>
              <w:t>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相关</w:t>
            </w:r>
            <w:r>
              <w:rPr>
                <w:rFonts w:hint="eastAsia" w:ascii="宋体" w:hAnsi="宋体" w:eastAsia="宋体" w:cs="宋体"/>
                <w:highlight w:val="none"/>
              </w:rPr>
              <w:t>责任</w:t>
            </w:r>
            <w:r>
              <w:rPr>
                <w:rFonts w:hint="eastAsia" w:ascii="宋体" w:hAnsi="宋体" w:eastAsia="宋体" w:cs="宋体"/>
                <w:highlight w:val="none"/>
                <w:lang w:val="en-US" w:eastAsia="zh-CN"/>
              </w:rPr>
              <w:t>描述：</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地块类型：（可多选）</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□土壤污染风险管控类地块；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超过</w:t>
            </w:r>
            <w:r>
              <w:rPr>
                <w:rFonts w:hint="eastAsia" w:ascii="宋体" w:hAnsi="宋体" w:eastAsia="宋体" w:cs="宋体"/>
                <w:highlight w:val="none"/>
              </w:rPr>
              <w:t>GB 36600</w:t>
            </w:r>
            <w:r>
              <w:rPr>
                <w:rFonts w:hint="eastAsia" w:ascii="宋体" w:hAnsi="宋体" w:eastAsia="宋体" w:cs="宋体"/>
                <w:highlight w:val="none"/>
                <w:lang w:eastAsia="zh-CN"/>
              </w:rPr>
              <w:t>第一类建设用地</w:t>
            </w:r>
            <w:r>
              <w:rPr>
                <w:rFonts w:hint="eastAsia" w:ascii="宋体" w:hAnsi="宋体" w:eastAsia="宋体" w:cs="宋体"/>
                <w:highlight w:val="none"/>
              </w:rPr>
              <w:t>筛选值的地块；</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超过</w:t>
            </w:r>
            <w:r>
              <w:rPr>
                <w:rFonts w:hint="eastAsia" w:ascii="宋体" w:hAnsi="宋体" w:eastAsia="宋体" w:cs="宋体"/>
                <w:highlight w:val="none"/>
              </w:rPr>
              <w:t>地下水筛选值而未修复的地块。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1.是否跟踪监测：□是□否（若是，则填写以下第2-5项内容，否则不填）</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2.监测时长（起始时间）：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auto" w:sz="4"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3.监测频次：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4.监测指标及标准限值：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single" w:color="auto" w:sz="4"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5.监测井点位布设图：□有□无（若有，可附点位图）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6.风险管控区域：□有□无（若有，则填写第7-8项内容，附管控区域位置图，并标注拐点坐标）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7.风险管控对象、措施：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（如重金属铅、砷固化/稳定化后土壤，采用阻隔填埋措施）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8.风险管控区域规划用途：</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9.超GB 36600</w:t>
            </w:r>
            <w:r>
              <w:rPr>
                <w:rFonts w:hint="eastAsia" w:ascii="宋体" w:hAnsi="宋体" w:eastAsia="宋体" w:cs="宋体"/>
                <w:highlight w:val="none"/>
                <w:lang w:eastAsia="zh-CN"/>
              </w:rPr>
              <w:t>第一类建设用地</w:t>
            </w:r>
            <w:r>
              <w:rPr>
                <w:rFonts w:hint="eastAsia" w:ascii="宋体" w:hAnsi="宋体" w:eastAsia="宋体" w:cs="宋体"/>
                <w:highlight w:val="none"/>
              </w:rPr>
              <w:t>筛选值的土壤：□有□无（若有，则填写第10项内容，附超GB 36600</w:t>
            </w:r>
            <w:r>
              <w:rPr>
                <w:rFonts w:hint="eastAsia" w:ascii="宋体" w:hAnsi="宋体" w:eastAsia="宋体" w:cs="宋体"/>
                <w:highlight w:val="none"/>
                <w:lang w:eastAsia="zh-CN"/>
              </w:rPr>
              <w:t>第一类建设用地</w:t>
            </w:r>
            <w:r>
              <w:rPr>
                <w:rFonts w:hint="eastAsia" w:ascii="宋体" w:hAnsi="宋体" w:eastAsia="宋体" w:cs="宋体"/>
                <w:highlight w:val="none"/>
              </w:rPr>
              <w:t>筛选值的土壤范围，并标注拐点坐标）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9330"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highlight w:val="none"/>
              </w:rPr>
            </w:pPr>
            <w:r>
              <w:rPr>
                <w:rFonts w:hint="eastAsia" w:ascii="宋体" w:hAnsi="宋体" w:eastAsia="宋体" w:cs="宋体"/>
                <w:highlight w:val="none"/>
              </w:rPr>
              <w:t>10.超</w:t>
            </w:r>
            <w:r>
              <w:rPr>
                <w:rFonts w:hint="eastAsia" w:ascii="宋体" w:hAnsi="宋体" w:eastAsia="宋体" w:cs="宋体"/>
                <w:highlight w:val="none"/>
                <w:lang w:eastAsia="zh-CN"/>
              </w:rPr>
              <w:t>第一类建设用地</w:t>
            </w:r>
            <w:r>
              <w:rPr>
                <w:rFonts w:hint="eastAsia" w:ascii="宋体" w:hAnsi="宋体" w:eastAsia="宋体" w:cs="宋体"/>
                <w:highlight w:val="none"/>
              </w:rPr>
              <w:t>筛选值污染物类型及土方量：</w:t>
            </w:r>
          </w:p>
        </w:tc>
      </w:tr>
    </w:tbl>
    <w:p>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line="240" w:lineRule="atLeast"/>
        <w:ind w:left="0"/>
        <w:textAlignment w:val="auto"/>
        <w:rPr>
          <w:rFonts w:hint="eastAsia" w:ascii="宋体" w:hAnsi="宋体" w:eastAsia="宋体" w:cs="宋体"/>
          <w:sz w:val="24"/>
          <w:szCs w:val="22"/>
          <w:highlight w:val="none"/>
        </w:rPr>
      </w:pPr>
      <w:r>
        <w:rPr>
          <w:rFonts w:hint="eastAsia" w:ascii="宋体" w:hAnsi="宋体" w:eastAsia="宋体" w:cs="宋体"/>
          <w:sz w:val="24"/>
          <w:szCs w:val="22"/>
          <w:highlight w:val="none"/>
          <w:lang w:val="en-US" w:eastAsia="zh-CN"/>
        </w:rPr>
        <w:t>注：相关责任单位提供责任落实情况佐证材料。</w:t>
      </w:r>
    </w:p>
    <w:p>
      <w:pPr>
        <w:pStyle w:val="2"/>
        <w:rPr>
          <w:rFonts w:hint="eastAsia"/>
          <w:highlight w:val="none"/>
        </w:rPr>
      </w:pPr>
    </w:p>
    <w:sectPr>
      <w:footerReference r:id="rId10" w:type="default"/>
      <w:pgSz w:w="12240" w:h="15840"/>
      <w:pgMar w:top="2098" w:right="1474" w:bottom="1984" w:left="1587" w:header="0" w:footer="1315" w:gutter="0"/>
      <w:pgNumType w:fmt="numberInDash"/>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 hui" w:date="2022-07-19T10:47:49Z" w:initials="">
    <w:p w14:paraId="76EF9F54">
      <w:pPr>
        <w:pStyle w:val="4"/>
        <w:rPr>
          <w:rFonts w:hint="eastAsia" w:eastAsiaTheme="minorEastAsia"/>
          <w:lang w:eastAsia="zh-CN"/>
        </w:rPr>
      </w:pPr>
      <w:r>
        <w:rPr>
          <w:rFonts w:hint="eastAsia"/>
          <w:lang w:eastAsia="zh-CN"/>
        </w:rPr>
        <w:t>土壤法中依据的</w:t>
      </w:r>
      <w:r>
        <w:rPr>
          <w:rFonts w:hint="eastAsia"/>
          <w:lang w:val="en-US" w:eastAsia="zh-CN"/>
        </w:rPr>
        <w:t>GB21010包括所有GB36600一类用地（依据GB50137）住宅（含幼儿园）、中小学、医疗、福利和儿童公园、社区公园。不能细分儿童公园的话不建议按照51号文明确，否则会遗漏1401中社区公园和儿童公园调查范围、影响幼儿园分为二类，</w:t>
      </w:r>
      <w:r>
        <w:drawing>
          <wp:inline distT="0" distB="0" distL="114300" distR="114300">
            <wp:extent cx="4181475" cy="7372350"/>
            <wp:effectExtent l="0" t="0" r="9525" b="0"/>
            <wp:docPr id="3"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true"/>
                    </pic:cNvPicPr>
                  </pic:nvPicPr>
                  <pic:blipFill>
                    <a:blip r:embed="rId1"/>
                    <a:stretch>
                      <a:fillRect/>
                    </a:stretch>
                  </pic:blipFill>
                  <pic:spPr>
                    <a:xfrm>
                      <a:off x="0" y="0"/>
                      <a:ext cx="4181475" cy="7372350"/>
                    </a:xfrm>
                    <a:prstGeom prst="rect">
                      <a:avLst/>
                    </a:prstGeom>
                    <a:noFill/>
                    <a:ln>
                      <a:noFill/>
                    </a:ln>
                  </pic:spPr>
                </pic:pic>
              </a:graphicData>
            </a:graphic>
          </wp:inline>
        </w:drawing>
      </w:r>
    </w:p>
  </w:comment>
  <w:comment w:id="1" w:author="ya hui" w:date="2022-07-17T12:21:15Z" w:initials="">
    <w:p w14:paraId="7FE3064D">
      <w:pPr>
        <w:pStyle w:val="4"/>
        <w:rPr>
          <w:rFonts w:hint="default" w:eastAsia="仿宋_GB2312"/>
          <w:lang w:val="en-US" w:eastAsia="zh-CN"/>
        </w:rPr>
      </w:pPr>
      <w:r>
        <w:rPr>
          <w:rFonts w:hint="eastAsia"/>
          <w:lang w:val="en-US" w:eastAsia="zh-CN"/>
        </w:rPr>
        <w:t>把句号改为逗号</w:t>
      </w:r>
      <w:r>
        <w:rPr>
          <w:rFonts w:hint="eastAsia" w:ascii="宋体" w:hAnsi="宋体" w:eastAsia="宋体" w:cs="宋体"/>
          <w:lang w:val="en-US" w:eastAsia="zh-CN"/>
        </w:rPr>
        <w:t>，前面提到了</w:t>
      </w:r>
      <w:r>
        <w:rPr>
          <w:rFonts w:hint="eastAsia" w:ascii="宋体" w:hAnsi="宋体" w:eastAsia="宋体" w:cs="宋体"/>
          <w:color w:val="000000" w:themeColor="text1"/>
          <w:spacing w:val="0"/>
          <w:w w:val="100"/>
          <w:kern w:val="2"/>
          <w:sz w:val="32"/>
          <w:szCs w:val="32"/>
          <w:lang w:eastAsia="en-US"/>
          <w14:textFill>
            <w14:solidFill>
              <w14:schemeClr w14:val="tx1"/>
            </w14:solidFill>
          </w14:textFill>
        </w:rPr>
        <w:t>按职责和管辖权限</w:t>
      </w:r>
      <w:r>
        <w:rPr>
          <w:rFonts w:hint="eastAsia" w:ascii="宋体" w:hAnsi="宋体" w:eastAsia="宋体" w:cs="宋体"/>
          <w:color w:val="000000" w:themeColor="text1"/>
          <w:spacing w:val="0"/>
          <w:w w:val="100"/>
          <w:kern w:val="2"/>
          <w:sz w:val="32"/>
          <w:szCs w:val="32"/>
          <w:lang w:val="en-US" w:eastAsia="zh-CN"/>
          <w14:textFill>
            <w14:solidFill>
              <w14:schemeClr w14:val="tx1"/>
            </w14:solidFill>
          </w14:textFill>
        </w:rPr>
        <w:t>......,对调查报告进行监督指导，未按照规自局意见增加“配合生态环境部门”，否则土地使用权收回等这些环节的监督指导主体就变成了环境部门，生态环境部门依法增加了“</w:t>
      </w:r>
      <w:r>
        <w:rPr>
          <w:rFonts w:hint="eastAsia" w:ascii="宋体" w:hAnsi="宋体" w:eastAsia="宋体" w:cs="宋体"/>
          <w:color w:val="000000" w:themeColor="text1"/>
          <w:spacing w:val="0"/>
          <w:w w:val="100"/>
          <w:kern w:val="2"/>
          <w:sz w:val="32"/>
          <w:szCs w:val="32"/>
          <w:highlight w:val="none"/>
          <w:lang w:val="en-US" w:eastAsia="zh-CN"/>
          <w14:textFill>
            <w14:solidFill>
              <w14:schemeClr w14:val="tx1"/>
            </w14:solidFill>
          </w14:textFill>
        </w:rPr>
        <w:t>土壤污染重点监管单位土壤污染状况调查报告”的备案管理。</w:t>
      </w:r>
    </w:p>
  </w:comment>
  <w:comment w:id="2" w:author="ya hui" w:date="2022-07-17T12:35:04Z" w:initials="">
    <w:p w14:paraId="FFCFDFD6">
      <w:pPr>
        <w:pStyle w:val="4"/>
        <w:rPr>
          <w:rFonts w:hint="default" w:eastAsiaTheme="minorEastAsia"/>
          <w:lang w:val="en-US" w:eastAsia="zh-CN"/>
        </w:rPr>
      </w:pPr>
      <w:r>
        <w:rPr>
          <w:rFonts w:hint="eastAsia"/>
          <w:lang w:val="en-US" w:eastAsia="zh-CN"/>
        </w:rPr>
        <w:t>这个规自局未提出要求，李老师认为重点监管单位自行组织专家审查缺乏工作依据，且也无法保证质量，是否有必要明确自行审查。</w:t>
      </w:r>
    </w:p>
  </w:comment>
  <w:comment w:id="3" w:author="ya hui" w:date="2022-07-17T20:45:51Z" w:initials="">
    <w:p w14:paraId="3FF122B2">
      <w:pPr>
        <w:pStyle w:val="4"/>
        <w:rPr>
          <w:rFonts w:hint="eastAsia" w:ascii="宋体" w:hAnsi="宋体" w:eastAsia="宋体" w:cs="宋体"/>
          <w:highlight w:val="none"/>
          <w:lang w:val="en-US"/>
        </w:rPr>
      </w:pPr>
      <w:r>
        <w:rPr>
          <w:rFonts w:hint="eastAsia" w:ascii="宋体" w:hAnsi="宋体" w:eastAsia="宋体" w:cs="宋体"/>
          <w:color w:val="000000" w:themeColor="text1"/>
          <w:spacing w:val="0"/>
          <w:w w:val="100"/>
          <w:kern w:val="2"/>
          <w:sz w:val="32"/>
          <w:szCs w:val="32"/>
          <w:highlight w:val="none"/>
          <w:lang w:val="en-US" w:eastAsia="zh-CN"/>
          <w14:textFill>
            <w14:solidFill>
              <w14:schemeClr w14:val="tx1"/>
            </w14:solidFill>
          </w14:textFill>
        </w:rPr>
        <w:t>根据规自局意见补充“</w:t>
      </w:r>
      <w:r>
        <w:rPr>
          <w:rFonts w:hint="eastAsia" w:ascii="宋体" w:hAnsi="宋体" w:eastAsia="宋体" w:cs="宋体"/>
          <w:color w:val="000000" w:themeColor="text1"/>
          <w:spacing w:val="0"/>
          <w:w w:val="100"/>
          <w:kern w:val="2"/>
          <w:sz w:val="32"/>
          <w:szCs w:val="32"/>
          <w:highlight w:val="none"/>
          <w:lang w:eastAsia="en-US"/>
          <w14:textFill>
            <w14:solidFill>
              <w14:schemeClr w14:val="tx1"/>
            </w14:solidFill>
          </w14:textFill>
        </w:rPr>
        <w:t>通</w:t>
      </w:r>
      <w:r>
        <w:rPr>
          <w:rFonts w:hint="eastAsia" w:ascii="宋体" w:hAnsi="宋体" w:eastAsia="宋体" w:cs="宋体"/>
          <w:color w:val="000000" w:themeColor="text1"/>
          <w:w w:val="100"/>
          <w:kern w:val="2"/>
          <w:sz w:val="32"/>
          <w:szCs w:val="32"/>
          <w:highlight w:val="none"/>
          <w:lang w:eastAsia="en-US"/>
          <w14:textFill>
            <w14:solidFill>
              <w14:schemeClr w14:val="tx1"/>
            </w14:solidFill>
          </w14:textFill>
        </w:rPr>
        <w:t>报内</w:t>
      </w:r>
      <w:r>
        <w:rPr>
          <w:rFonts w:hint="eastAsia" w:ascii="宋体" w:hAnsi="宋体" w:eastAsia="宋体" w:cs="宋体"/>
          <w:color w:val="000000" w:themeColor="text1"/>
          <w:spacing w:val="0"/>
          <w:w w:val="100"/>
          <w:kern w:val="2"/>
          <w:sz w:val="32"/>
          <w:szCs w:val="32"/>
          <w:highlight w:val="none"/>
          <w:lang w:eastAsia="en-US"/>
          <w14:textFill>
            <w14:solidFill>
              <w14:schemeClr w14:val="tx1"/>
            </w14:solidFill>
          </w14:textFill>
        </w:rPr>
        <w:t>容</w:t>
      </w:r>
      <w:r>
        <w:rPr>
          <w:rFonts w:hint="eastAsia" w:ascii="宋体" w:hAnsi="宋体" w:eastAsia="宋体" w:cs="宋体"/>
          <w:color w:val="000000" w:themeColor="text1"/>
          <w:w w:val="100"/>
          <w:kern w:val="2"/>
          <w:sz w:val="32"/>
          <w:szCs w:val="32"/>
          <w:highlight w:val="none"/>
          <w:lang w:eastAsia="en-US"/>
          <w14:textFill>
            <w14:solidFill>
              <w14:schemeClr w14:val="tx1"/>
            </w14:solidFill>
          </w14:textFill>
        </w:rPr>
        <w:t>至少</w:t>
      </w:r>
      <w:r>
        <w:rPr>
          <w:rFonts w:hint="eastAsia" w:ascii="宋体" w:hAnsi="宋体" w:eastAsia="宋体" w:cs="宋体"/>
          <w:color w:val="000000" w:themeColor="text1"/>
          <w:spacing w:val="0"/>
          <w:w w:val="100"/>
          <w:kern w:val="2"/>
          <w:sz w:val="32"/>
          <w:szCs w:val="32"/>
          <w:highlight w:val="none"/>
          <w:lang w:eastAsia="en-US"/>
          <w14:textFill>
            <w14:solidFill>
              <w14:schemeClr w14:val="tx1"/>
            </w14:solidFill>
          </w14:textFill>
        </w:rPr>
        <w:t>包</w:t>
      </w:r>
      <w:r>
        <w:rPr>
          <w:rFonts w:hint="eastAsia" w:ascii="宋体" w:hAnsi="宋体" w:eastAsia="宋体" w:cs="宋体"/>
          <w:color w:val="000000" w:themeColor="text1"/>
          <w:w w:val="100"/>
          <w:kern w:val="2"/>
          <w:sz w:val="32"/>
          <w:szCs w:val="32"/>
          <w:highlight w:val="none"/>
          <w:lang w:eastAsia="en-US"/>
          <w14:textFill>
            <w14:solidFill>
              <w14:schemeClr w14:val="tx1"/>
            </w14:solidFill>
          </w14:textFill>
        </w:rPr>
        <w:t>括</w:t>
      </w:r>
      <w:r>
        <w:rPr>
          <w:rFonts w:hint="eastAsia" w:ascii="宋体" w:hAnsi="宋体" w:eastAsia="宋体" w:cs="宋体"/>
          <w:color w:val="000000" w:themeColor="text1"/>
          <w:w w:val="100"/>
          <w:kern w:val="2"/>
          <w:sz w:val="32"/>
          <w:szCs w:val="32"/>
          <w:highlight w:val="none"/>
          <w:lang w:eastAsia="zh-CN"/>
          <w14:textFill>
            <w14:solidFill>
              <w14:schemeClr w14:val="tx1"/>
            </w14:solidFill>
          </w14:textFill>
        </w:rPr>
        <w:t>行政区、</w:t>
      </w:r>
      <w:r>
        <w:rPr>
          <w:rFonts w:hint="eastAsia" w:ascii="宋体" w:hAnsi="宋体" w:eastAsia="宋体" w:cs="宋体"/>
          <w:color w:val="000000" w:themeColor="text1"/>
          <w:w w:val="100"/>
          <w:kern w:val="2"/>
          <w:sz w:val="32"/>
          <w:szCs w:val="32"/>
          <w:highlight w:val="none"/>
          <w:lang w:eastAsia="en-US"/>
          <w14:textFill>
            <w14:solidFill>
              <w14:schemeClr w14:val="tx1"/>
            </w14:solidFill>
          </w14:textFill>
        </w:rPr>
        <w:t>单</w:t>
      </w:r>
      <w:r>
        <w:rPr>
          <w:rFonts w:hint="eastAsia" w:ascii="宋体" w:hAnsi="宋体" w:eastAsia="宋体" w:cs="宋体"/>
          <w:color w:val="000000" w:themeColor="text1"/>
          <w:spacing w:val="0"/>
          <w:w w:val="100"/>
          <w:kern w:val="2"/>
          <w:sz w:val="32"/>
          <w:szCs w:val="32"/>
          <w:highlight w:val="none"/>
          <w:lang w:eastAsia="en-US"/>
          <w14:textFill>
            <w14:solidFill>
              <w14:schemeClr w14:val="tx1"/>
            </w14:solidFill>
          </w14:textFill>
        </w:rPr>
        <w:t>位</w:t>
      </w:r>
      <w:r>
        <w:rPr>
          <w:rFonts w:hint="eastAsia" w:ascii="宋体" w:hAnsi="宋体" w:eastAsia="宋体" w:cs="宋体"/>
          <w:color w:val="000000" w:themeColor="text1"/>
          <w:w w:val="100"/>
          <w:kern w:val="2"/>
          <w:sz w:val="32"/>
          <w:szCs w:val="32"/>
          <w:highlight w:val="none"/>
          <w:lang w:eastAsia="en-US"/>
          <w14:textFill>
            <w14:solidFill>
              <w14:schemeClr w14:val="tx1"/>
            </w14:solidFill>
          </w14:textFill>
        </w:rPr>
        <w:t>名</w:t>
      </w:r>
      <w:r>
        <w:rPr>
          <w:rFonts w:hint="eastAsia" w:ascii="宋体" w:hAnsi="宋体" w:eastAsia="宋体" w:cs="宋体"/>
          <w:color w:val="000000" w:themeColor="text1"/>
          <w:spacing w:val="0"/>
          <w:w w:val="100"/>
          <w:kern w:val="2"/>
          <w:sz w:val="32"/>
          <w:szCs w:val="32"/>
          <w:highlight w:val="none"/>
          <w:lang w:eastAsia="en-US"/>
          <w14:textFill>
            <w14:solidFill>
              <w14:schemeClr w14:val="tx1"/>
            </w14:solidFill>
          </w14:textFill>
        </w:rPr>
        <w:t>称</w:t>
      </w:r>
      <w:r>
        <w:rPr>
          <w:rFonts w:hint="eastAsia" w:ascii="宋体" w:hAnsi="宋体" w:eastAsia="宋体" w:cs="宋体"/>
          <w:color w:val="000000" w:themeColor="text1"/>
          <w:w w:val="100"/>
          <w:kern w:val="2"/>
          <w:sz w:val="32"/>
          <w:szCs w:val="32"/>
          <w:highlight w:val="none"/>
          <w:lang w:eastAsia="en-US"/>
          <w14:textFill>
            <w14:solidFill>
              <w14:schemeClr w14:val="tx1"/>
            </w14:solidFill>
          </w14:textFill>
        </w:rPr>
        <w:t>、</w:t>
      </w:r>
      <w:r>
        <w:rPr>
          <w:rFonts w:hint="eastAsia" w:ascii="宋体" w:hAnsi="宋体" w:eastAsia="宋体" w:cs="宋体"/>
          <w:color w:val="000000" w:themeColor="text1"/>
          <w:spacing w:val="0"/>
          <w:kern w:val="2"/>
          <w:sz w:val="32"/>
          <w:szCs w:val="32"/>
          <w:highlight w:val="none"/>
          <w:lang w:eastAsia="en-US"/>
          <w14:textFill>
            <w14:solidFill>
              <w14:schemeClr w14:val="tx1"/>
            </w14:solidFill>
          </w14:textFill>
        </w:rPr>
        <w:t>地址</w:t>
      </w:r>
      <w:r>
        <w:rPr>
          <w:rFonts w:hint="eastAsia" w:ascii="宋体" w:hAnsi="宋体" w:eastAsia="宋体" w:cs="宋体"/>
          <w:color w:val="000000" w:themeColor="text1"/>
          <w:kern w:val="2"/>
          <w:sz w:val="32"/>
          <w:szCs w:val="32"/>
          <w:highlight w:val="none"/>
          <w:lang w:eastAsia="en-US"/>
          <w14:textFill>
            <w14:solidFill>
              <w14:schemeClr w14:val="tx1"/>
            </w14:solidFill>
          </w14:textFill>
        </w:rPr>
        <w:t>（</w:t>
      </w:r>
      <w:r>
        <w:rPr>
          <w:rFonts w:hint="eastAsia" w:ascii="宋体" w:hAnsi="宋体" w:eastAsia="宋体" w:cs="宋体"/>
          <w:color w:val="000000" w:themeColor="text1"/>
          <w:spacing w:val="0"/>
          <w:kern w:val="2"/>
          <w:sz w:val="32"/>
          <w:szCs w:val="32"/>
          <w:highlight w:val="none"/>
          <w:lang w:eastAsia="en-US"/>
          <w14:textFill>
            <w14:solidFill>
              <w14:schemeClr w14:val="tx1"/>
            </w14:solidFill>
          </w14:textFill>
        </w:rPr>
        <w:t>经</w:t>
      </w:r>
      <w:r>
        <w:rPr>
          <w:rFonts w:hint="eastAsia" w:ascii="宋体" w:hAnsi="宋体" w:eastAsia="宋体" w:cs="宋体"/>
          <w:color w:val="000000" w:themeColor="text1"/>
          <w:kern w:val="2"/>
          <w:sz w:val="32"/>
          <w:szCs w:val="32"/>
          <w:highlight w:val="none"/>
          <w:lang w:eastAsia="en-US"/>
          <w14:textFill>
            <w14:solidFill>
              <w14:schemeClr w14:val="tx1"/>
            </w14:solidFill>
          </w14:textFill>
        </w:rPr>
        <w:t>纬</w:t>
      </w:r>
      <w:r>
        <w:rPr>
          <w:rFonts w:hint="eastAsia" w:ascii="宋体" w:hAnsi="宋体" w:eastAsia="宋体" w:cs="宋体"/>
          <w:color w:val="000000" w:themeColor="text1"/>
          <w:spacing w:val="0"/>
          <w:kern w:val="2"/>
          <w:sz w:val="32"/>
          <w:szCs w:val="32"/>
          <w:highlight w:val="none"/>
          <w:lang w:eastAsia="en-US"/>
          <w14:textFill>
            <w14:solidFill>
              <w14:schemeClr w14:val="tx1"/>
            </w14:solidFill>
          </w14:textFill>
        </w:rPr>
        <w:t>度）</w:t>
      </w:r>
      <w:r>
        <w:rPr>
          <w:rFonts w:hint="eastAsia" w:ascii="宋体" w:hAnsi="宋体" w:eastAsia="宋体" w:cs="宋体"/>
          <w:color w:val="000000" w:themeColor="text1"/>
          <w:spacing w:val="0"/>
          <w:kern w:val="2"/>
          <w:sz w:val="32"/>
          <w:szCs w:val="32"/>
          <w:highlight w:val="none"/>
          <w:lang w:eastAsia="zh-CN"/>
          <w14:textFill>
            <w14:solidFill>
              <w14:schemeClr w14:val="tx1"/>
            </w14:solidFill>
          </w14:textFill>
        </w:rPr>
        <w:t>”，</w:t>
      </w:r>
      <w:r>
        <w:rPr>
          <w:rFonts w:hint="eastAsia" w:ascii="宋体" w:hAnsi="宋体" w:eastAsia="宋体" w:cs="宋体"/>
          <w:color w:val="000000" w:themeColor="text1"/>
          <w:spacing w:val="0"/>
          <w:kern w:val="2"/>
          <w:sz w:val="32"/>
          <w:szCs w:val="32"/>
          <w:highlight w:val="none"/>
          <w:lang w:val="en-US" w:eastAsia="zh-CN"/>
          <w14:textFill>
            <w14:solidFill>
              <w14:schemeClr w14:val="tx1"/>
            </w14:solidFill>
          </w14:textFill>
        </w:rPr>
        <w:t>对于矢量位置图区局可能不具有专业实力，可能无法提供。</w:t>
      </w:r>
    </w:p>
  </w:comment>
  <w:comment w:id="4" w:author="ya hui" w:date="2022-07-19T12:00:14Z" w:initials="">
    <w:p w14:paraId="1B6F1FA7">
      <w:pPr>
        <w:pStyle w:val="4"/>
        <w:rPr>
          <w:rFonts w:hint="eastAsia" w:eastAsiaTheme="minorEastAsia"/>
          <w:lang w:eastAsia="zh-CN"/>
        </w:rPr>
      </w:pPr>
      <w:r>
        <w:rPr>
          <w:rFonts w:hint="eastAsia"/>
          <w:lang w:eastAsia="zh-CN"/>
        </w:rPr>
        <w:t>删除“</w:t>
      </w:r>
      <w:r>
        <w:rPr>
          <w:rFonts w:hint="eastAsia" w:ascii="宋体" w:hAnsi="宋体" w:eastAsia="宋体" w:cs="宋体"/>
          <w:bCs/>
          <w:color w:val="000000" w:themeColor="text1"/>
          <w:szCs w:val="21"/>
          <w14:textFill>
            <w14:solidFill>
              <w14:schemeClr w14:val="tx1"/>
            </w14:solidFill>
          </w14:textFill>
        </w:rPr>
        <w:t>各</w:t>
      </w:r>
      <w:r>
        <w:rPr>
          <w:rFonts w:hint="eastAsia" w:ascii="宋体" w:hAnsi="宋体" w:eastAsia="宋体" w:cs="宋体"/>
          <w:bCs/>
          <w:color w:val="000000" w:themeColor="text1"/>
          <w:szCs w:val="21"/>
          <w:lang w:eastAsia="zh-CN"/>
          <w14:textFill>
            <w14:solidFill>
              <w14:schemeClr w14:val="tx1"/>
            </w14:solidFill>
          </w14:textFill>
        </w:rPr>
        <w:t>区</w:t>
      </w:r>
      <w:r>
        <w:rPr>
          <w:rFonts w:hint="eastAsia" w:ascii="宋体" w:hAnsi="宋体" w:eastAsia="宋体" w:cs="宋体"/>
          <w:bCs/>
          <w:color w:val="000000" w:themeColor="text1"/>
          <w:szCs w:val="21"/>
          <w14:textFill>
            <w14:solidFill>
              <w14:schemeClr w14:val="tx1"/>
            </w14:solidFill>
          </w14:textFill>
        </w:rPr>
        <w:t>自然资源</w:t>
      </w:r>
      <w:r>
        <w:rPr>
          <w:rFonts w:hint="eastAsia" w:ascii="宋体" w:hAnsi="宋体" w:eastAsia="宋体" w:cs="宋体"/>
          <w:bCs/>
          <w:color w:val="000000" w:themeColor="text1"/>
          <w:szCs w:val="21"/>
          <w:highlight w:val="none"/>
          <w14:textFill>
            <w14:solidFill>
              <w14:schemeClr w14:val="tx1"/>
            </w14:solidFill>
          </w14:textFill>
        </w:rPr>
        <w:t>主管部门应当依据《中华人民共和国土壤污染防治法》第六十七条规定，将完成土壤污染调查作为办理上述单位生产经营用地用途变更、土地使用权收回收购或转让等手续的前</w:t>
      </w:r>
      <w:r>
        <w:rPr>
          <w:rFonts w:hint="eastAsia" w:ascii="宋体" w:hAnsi="宋体" w:eastAsia="宋体" w:cs="宋体"/>
          <w:bCs/>
          <w:color w:val="000000" w:themeColor="text1"/>
          <w:szCs w:val="21"/>
          <w:highlight w:val="none"/>
          <w:lang w:val="en-US" w:eastAsia="zh-CN"/>
          <w14:textFill>
            <w14:solidFill>
              <w14:schemeClr w14:val="tx1"/>
            </w14:solidFill>
          </w14:textFill>
        </w:rPr>
        <w:t>置</w:t>
      </w:r>
      <w:r>
        <w:rPr>
          <w:rFonts w:hint="eastAsia" w:ascii="宋体" w:hAnsi="宋体" w:eastAsia="宋体" w:cs="宋体"/>
          <w:bCs/>
          <w:color w:val="000000" w:themeColor="text1"/>
          <w:szCs w:val="21"/>
          <w:highlight w:val="none"/>
          <w14:textFill>
            <w14:solidFill>
              <w14:schemeClr w14:val="tx1"/>
            </w14:solidFill>
          </w14:textFill>
        </w:rPr>
        <w:t>条件</w:t>
      </w:r>
      <w:r>
        <w:rPr>
          <w:rFonts w:hint="eastAsia" w:ascii="宋体" w:hAnsi="宋体" w:eastAsia="宋体" w:cs="宋体"/>
          <w:bCs/>
          <w:color w:val="000000" w:themeColor="text1"/>
          <w:szCs w:val="21"/>
          <w14:textFill>
            <w14:solidFill>
              <w14:schemeClr w14:val="tx1"/>
            </w14:solidFill>
          </w14:textFill>
        </w:rPr>
        <w:t>。</w:t>
      </w:r>
      <w:r>
        <w:rPr>
          <w:rFonts w:hint="eastAsia"/>
          <w:lang w:eastAsia="zh-CN"/>
        </w:rPr>
        <w:t>”</w:t>
      </w:r>
    </w:p>
  </w:comment>
  <w:comment w:id="5" w:author="ya hui" w:date="2022-07-19T11:16:51Z" w:initials="">
    <w:p w14:paraId="FBEEAA53">
      <w:pPr>
        <w:pStyle w:val="4"/>
        <w:rPr>
          <w:rFonts w:hint="default" w:eastAsiaTheme="minorEastAsia"/>
          <w:lang w:val="en-US" w:eastAsia="zh-CN"/>
        </w:rPr>
      </w:pPr>
      <w:r>
        <w:rPr>
          <w:rFonts w:hint="eastAsia"/>
          <w:lang w:val="en-US" w:eastAsia="zh-CN"/>
        </w:rPr>
        <w:t>根据规资局意见，删除“规划资源部门”</w:t>
      </w:r>
    </w:p>
  </w:comment>
  <w:comment w:id="6" w:author="ya hui" w:date="2022-07-17T21:29:57Z" w:initials="">
    <w:p w14:paraId="B9BBDD47">
      <w:pPr>
        <w:pStyle w:val="21"/>
        <w:numPr>
          <w:ilvl w:val="0"/>
          <w:numId w:val="1"/>
        </w:numPr>
        <w:spacing w:line="500" w:lineRule="exact"/>
        <w:ind w:left="0" w:leftChars="0" w:right="106" w:firstLine="453" w:firstLineChars="206"/>
        <w:jc w:val="both"/>
        <w:outlineLvl w:val="1"/>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pPr>
      <w:r>
        <w:rPr>
          <w:rFonts w:hint="eastAsia" w:asciiTheme="minorEastAsia" w:hAnsiTheme="minorEastAsia" w:eastAsiaTheme="minorEastAsia" w:cstheme="minorEastAsia"/>
          <w:lang w:val="en-US" w:eastAsia="zh-CN"/>
        </w:rPr>
        <w:t>根据规自局意见删除“</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当地块存在以下任一情形的，</w:t>
      </w:r>
      <w:r>
        <w:rPr>
          <w:rFonts w:hint="eastAsia" w:asciiTheme="minorEastAsia" w:hAnsiTheme="minorEastAsia" w:eastAsiaTheme="minorEastAsia" w:cstheme="minorEastAsia"/>
          <w:color w:val="000000" w:themeColor="text1"/>
          <w:spacing w:val="0"/>
          <w:kern w:val="2"/>
          <w:sz w:val="32"/>
          <w:szCs w:val="32"/>
          <w:highlight w:val="none"/>
          <w:lang w:val="en-US" w:eastAsia="en-US"/>
          <w14:textFill>
            <w14:solidFill>
              <w14:schemeClr w14:val="tx1"/>
            </w14:solidFill>
          </w14:textFill>
        </w:rPr>
        <w:t>可提出</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“调整规划用途”</w:t>
      </w:r>
      <w:r>
        <w:rPr>
          <w:rFonts w:hint="eastAsia" w:asciiTheme="minorEastAsia" w:hAnsiTheme="minorEastAsia" w:eastAsiaTheme="minorEastAsia" w:cstheme="minorEastAsia"/>
          <w:color w:val="000000" w:themeColor="text1"/>
          <w:spacing w:val="0"/>
          <w:kern w:val="2"/>
          <w:sz w:val="32"/>
          <w:szCs w:val="32"/>
          <w:highlight w:val="none"/>
          <w:lang w:val="en-US" w:eastAsia="en-US"/>
          <w14:textFill>
            <w14:solidFill>
              <w14:schemeClr w14:val="tx1"/>
            </w14:solidFill>
          </w14:textFill>
        </w:rPr>
        <w:t>的建议</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w:t>
      </w:r>
    </w:p>
    <w:p w14:paraId="FFFC0E9E">
      <w:pPr>
        <w:pStyle w:val="21"/>
        <w:numPr>
          <w:ilvl w:val="0"/>
          <w:numId w:val="0"/>
        </w:numPr>
        <w:spacing w:line="500" w:lineRule="exact"/>
        <w:ind w:left="0" w:leftChars="0" w:firstLine="659" w:firstLineChars="206"/>
        <w:jc w:val="both"/>
        <w:outlineLvl w:val="1"/>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（一）地块用途为“敏感用地地块”，且为有机化学原料</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制</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造（《</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国民</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经</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济行</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业</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分</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类》（</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GB/T</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475</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4-2017）</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中</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行</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业</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代</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码为2</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6</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1</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4</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下</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同</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、化</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学</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药品</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原</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料药</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制</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造（行</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业</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代码2</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7</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10</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化</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学农</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药</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制造</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行业</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代</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码</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2</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63</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1</w:t>
      </w:r>
      <w:r>
        <w:rPr>
          <w:rFonts w:hint="eastAsia" w:asciiTheme="minorEastAsia" w:hAnsiTheme="minorEastAsia" w:eastAsiaTheme="minorEastAsia" w:cstheme="minorEastAsia"/>
          <w:color w:val="000000" w:themeColor="text1"/>
          <w:spacing w:val="0"/>
          <w:w w:val="100"/>
          <w:kern w:val="2"/>
          <w:sz w:val="32"/>
          <w:szCs w:val="32"/>
          <w:highlight w:val="none"/>
          <w:lang w:val="en-US" w:eastAsia="en-US"/>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含原料药、中间体</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生物</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化</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学农药</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及</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微生</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物</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农药制</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造</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行</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业代码</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2632</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等</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行业关</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停</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搬迁</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淘汰破</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产</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企业</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的</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原址用</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地，</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经充分论证</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难</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以有效</w:t>
      </w:r>
      <w:r>
        <w:rPr>
          <w:rFonts w:hint="eastAsia" w:asciiTheme="minorEastAsia" w:hAnsiTheme="minorEastAsia" w:eastAsiaTheme="minorEastAsia" w:cstheme="minorEastAsia"/>
          <w:color w:val="000000" w:themeColor="text1"/>
          <w:spacing w:val="0"/>
          <w:kern w:val="2"/>
          <w:sz w:val="32"/>
          <w:szCs w:val="32"/>
          <w:highlight w:val="none"/>
          <w:lang w:val="en-US" w:eastAsia="en-US"/>
          <w14:textFill>
            <w14:solidFill>
              <w14:schemeClr w14:val="tx1"/>
            </w14:solidFill>
          </w14:textFill>
        </w:rPr>
        <w:t>修复</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且换填清洁土壤技术难度大，投入产出比例不可接受</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w:t>
      </w:r>
    </w:p>
    <w:p w14:paraId="FFFE254C">
      <w:pPr>
        <w:pStyle w:val="21"/>
        <w:numPr>
          <w:ilvl w:val="0"/>
          <w:numId w:val="0"/>
        </w:numPr>
        <w:spacing w:line="500" w:lineRule="exact"/>
        <w:ind w:left="0" w:leftChars="0" w:right="127" w:firstLine="659" w:firstLineChars="206"/>
        <w:jc w:val="both"/>
        <w:outlineLvl w:val="1"/>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（二）地块用途为“敏感用地地块”，且调查表明，土壤</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或</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地</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下水</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污</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染物的</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挥</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发性</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强</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或嗅阈</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值</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低，</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经充分论证</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难</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以有效</w:t>
      </w:r>
      <w:r>
        <w:rPr>
          <w:rFonts w:hint="eastAsia" w:asciiTheme="minorEastAsia" w:hAnsiTheme="minorEastAsia" w:eastAsiaTheme="minorEastAsia" w:cstheme="minorEastAsia"/>
          <w:color w:val="000000" w:themeColor="text1"/>
          <w:spacing w:val="0"/>
          <w:kern w:val="2"/>
          <w:sz w:val="32"/>
          <w:szCs w:val="32"/>
          <w:highlight w:val="none"/>
          <w:lang w:val="en-US" w:eastAsia="en-US"/>
          <w14:textFill>
            <w14:solidFill>
              <w14:schemeClr w14:val="tx1"/>
            </w14:solidFill>
          </w14:textFill>
        </w:rPr>
        <w:t>修复</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且换填清洁土壤技术难度大，投入产出比例不可接受</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w:t>
      </w:r>
    </w:p>
    <w:p w14:paraId="33FEB9D3">
      <w:pPr>
        <w:pStyle w:val="21"/>
        <w:numPr>
          <w:ilvl w:val="0"/>
          <w:numId w:val="0"/>
        </w:numPr>
        <w:spacing w:line="500" w:lineRule="exact"/>
        <w:ind w:left="0" w:leftChars="0" w:right="118" w:firstLine="659" w:firstLineChars="206"/>
        <w:jc w:val="both"/>
        <w:outlineLvl w:val="1"/>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pP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（三）地块距离居民、学校、医疗卫生机构等较近，</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经充分论证</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修</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复</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二次</w:t>
      </w:r>
      <w:r>
        <w:rPr>
          <w:rFonts w:hint="eastAsia" w:asciiTheme="minorEastAsia" w:hAnsiTheme="minorEastAsia" w:eastAsiaTheme="minorEastAsia" w:cstheme="minorEastAsia"/>
          <w:color w:val="000000" w:themeColor="text1"/>
          <w:spacing w:val="0"/>
          <w:kern w:val="2"/>
          <w:sz w:val="32"/>
          <w:szCs w:val="32"/>
          <w:highlight w:val="none"/>
          <w:lang w:eastAsia="en-US"/>
          <w14:textFill>
            <w14:solidFill>
              <w14:schemeClr w14:val="tx1"/>
            </w14:solidFill>
          </w14:textFill>
        </w:rPr>
        <w:t>污</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染</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可能导</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致</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重大</w:t>
      </w:r>
      <w:r>
        <w:rPr>
          <w:rFonts w:hint="eastAsia" w:asciiTheme="minorEastAsia" w:hAnsiTheme="minorEastAsia" w:eastAsiaTheme="minorEastAsia" w:cstheme="minorEastAsia"/>
          <w:color w:val="000000" w:themeColor="text1"/>
          <w:w w:val="100"/>
          <w:kern w:val="2"/>
          <w:sz w:val="32"/>
          <w:szCs w:val="32"/>
          <w:highlight w:val="none"/>
          <w:lang w:val="en-US" w:eastAsia="en-US"/>
          <w14:textFill>
            <w14:solidFill>
              <w14:schemeClr w14:val="tx1"/>
            </w14:solidFill>
          </w14:textFill>
        </w:rPr>
        <w:t>环境</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风</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险</w:t>
      </w:r>
      <w:r>
        <w:rPr>
          <w:rFonts w:hint="eastAsia" w:asciiTheme="minorEastAsia" w:hAnsiTheme="minorEastAsia" w:eastAsiaTheme="minorEastAsia" w:cstheme="minorEastAsia"/>
          <w:color w:val="000000" w:themeColor="text1"/>
          <w:w w:val="100"/>
          <w:kern w:val="2"/>
          <w:sz w:val="32"/>
          <w:szCs w:val="32"/>
          <w:highlight w:val="none"/>
          <w:lang w:val="en-US" w:eastAsia="en-US"/>
          <w14:textFill>
            <w14:solidFill>
              <w14:schemeClr w14:val="tx1"/>
            </w14:solidFill>
          </w14:textFill>
        </w:rPr>
        <w:t>及人体健康风险</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的</w:t>
      </w:r>
      <w:r>
        <w:rPr>
          <w:rFonts w:hint="eastAsia" w:asciiTheme="minorEastAsia" w:hAnsiTheme="minorEastAsia" w:eastAsiaTheme="minorEastAsia" w:cstheme="minorEastAsia"/>
          <w:color w:val="000000" w:themeColor="text1"/>
          <w:kern w:val="2"/>
          <w:sz w:val="32"/>
          <w:szCs w:val="32"/>
          <w:highlight w:val="none"/>
          <w:lang w:eastAsia="en-US"/>
          <w14:textFill>
            <w14:solidFill>
              <w14:schemeClr w14:val="tx1"/>
            </w14:solidFill>
          </w14:textFill>
        </w:rPr>
        <w:t>；</w:t>
      </w:r>
    </w:p>
    <w:p w14:paraId="F7F6728A">
      <w:pPr>
        <w:pStyle w:val="21"/>
        <w:numPr>
          <w:ilvl w:val="0"/>
          <w:numId w:val="0"/>
        </w:numPr>
        <w:spacing w:line="500" w:lineRule="exact"/>
        <w:ind w:left="0" w:leftChars="0" w:right="129" w:firstLine="659" w:firstLineChars="206"/>
        <w:jc w:val="both"/>
        <w:outlineLvl w:val="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四）</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修</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复施工</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难</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度大</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经充分论证</w:t>
      </w:r>
      <w:r>
        <w:rPr>
          <w:rFonts w:hint="eastAsia" w:asciiTheme="minorEastAsia" w:hAnsiTheme="minorEastAsia" w:eastAsiaTheme="minorEastAsia" w:cstheme="minorEastAsia"/>
          <w:color w:val="000000" w:themeColor="text1"/>
          <w:w w:val="100"/>
          <w:kern w:val="2"/>
          <w:sz w:val="32"/>
          <w:szCs w:val="32"/>
          <w:highlight w:val="none"/>
          <w:lang w:val="en-US" w:eastAsia="en-US"/>
          <w14:textFill>
            <w14:solidFill>
              <w14:schemeClr w14:val="tx1"/>
            </w14:solidFill>
          </w14:textFill>
        </w:rPr>
        <w:t>需要</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重大</w:t>
      </w:r>
      <w:r>
        <w:rPr>
          <w:rFonts w:hint="eastAsia" w:asciiTheme="minorEastAsia" w:hAnsiTheme="minorEastAsia" w:eastAsiaTheme="minorEastAsia" w:cstheme="minorEastAsia"/>
          <w:color w:val="000000" w:themeColor="text1"/>
          <w:spacing w:val="0"/>
          <w:w w:val="100"/>
          <w:kern w:val="2"/>
          <w:sz w:val="32"/>
          <w:szCs w:val="32"/>
          <w:highlight w:val="none"/>
          <w:lang w:eastAsia="en-US"/>
          <w14:textFill>
            <w14:solidFill>
              <w14:schemeClr w14:val="tx1"/>
            </w14:solidFill>
          </w14:textFill>
        </w:rPr>
        <w:t>施</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工安全</w:t>
      </w:r>
      <w:r>
        <w:rPr>
          <w:rFonts w:hint="eastAsia" w:asciiTheme="minorEastAsia" w:hAnsiTheme="minorEastAsia" w:eastAsiaTheme="minorEastAsia" w:cstheme="minorEastAsia"/>
          <w:color w:val="000000" w:themeColor="text1"/>
          <w:w w:val="100"/>
          <w:kern w:val="2"/>
          <w:sz w:val="32"/>
          <w:szCs w:val="32"/>
          <w:highlight w:val="none"/>
          <w:lang w:val="en-US" w:eastAsia="en-US"/>
          <w14:textFill>
            <w14:solidFill>
              <w14:schemeClr w14:val="tx1"/>
            </w14:solidFill>
          </w14:textFill>
        </w:rPr>
        <w:t>防范措施</w:t>
      </w:r>
      <w:r>
        <w:rPr>
          <w:rFonts w:hint="eastAsia" w:asciiTheme="minorEastAsia" w:hAnsiTheme="minorEastAsia" w:eastAsiaTheme="minorEastAsia" w:cstheme="minorEastAsia"/>
          <w:color w:val="000000" w:themeColor="text1"/>
          <w:kern w:val="2"/>
          <w:sz w:val="32"/>
          <w:szCs w:val="32"/>
          <w:highlight w:val="none"/>
          <w:lang w:val="en-US" w:eastAsia="en-US"/>
          <w14:textFill>
            <w14:solidFill>
              <w14:schemeClr w14:val="tx1"/>
            </w14:solidFill>
          </w14:textFill>
        </w:rPr>
        <w:t>，投入产出比例不可接受</w:t>
      </w:r>
      <w:r>
        <w:rPr>
          <w:rFonts w:hint="eastAsia" w:asciiTheme="minorEastAsia" w:hAnsiTheme="minorEastAsia" w:eastAsiaTheme="minorEastAsia" w:cstheme="minorEastAsia"/>
          <w:color w:val="000000" w:themeColor="text1"/>
          <w:w w:val="100"/>
          <w:kern w:val="2"/>
          <w:sz w:val="32"/>
          <w:szCs w:val="32"/>
          <w:highlight w:val="none"/>
          <w:lang w:eastAsia="en-US"/>
          <w14:textFill>
            <w14:solidFill>
              <w14:schemeClr w14:val="tx1"/>
            </w14:solidFill>
          </w14:textFill>
        </w:rPr>
        <w:t>。</w:t>
      </w:r>
      <w:r>
        <w:rPr>
          <w:rFonts w:hint="eastAsia" w:asciiTheme="minorEastAsia" w:hAnsiTheme="minorEastAsia" w:eastAsiaTheme="minorEastAsia" w:cstheme="minorEastAsia"/>
          <w:lang w:val="en-US" w:eastAsia="zh-CN"/>
        </w:rPr>
        <w:t>”李老师觉得规自局和责任人确实调规依据不充分，工作难以开展，浙江的直接说不宜修复，存在舆情风险，也不合适，看具体评审时大家讨论结果。</w:t>
      </w:r>
    </w:p>
  </w:comment>
  <w:comment w:id="7" w:author="ya hui" w:date="2022-07-17T22:02:34Z" w:initials="">
    <w:p w14:paraId="6FBE8ED3">
      <w:pPr>
        <w:pStyle w:val="4"/>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pacing w:val="0"/>
          <w:kern w:val="2"/>
          <w:sz w:val="32"/>
          <w:szCs w:val="32"/>
          <w:highlight w:val="none"/>
          <w:lang w:val="en-US" w:eastAsia="zh-CN"/>
          <w14:textFill>
            <w14:solidFill>
              <w14:schemeClr w14:val="tx1"/>
            </w14:solidFill>
          </w14:textFill>
        </w:rPr>
        <w:t>删除“</w:t>
      </w:r>
      <w:r>
        <w:rPr>
          <w:rFonts w:hint="eastAsia" w:asciiTheme="minorEastAsia" w:hAnsiTheme="minorEastAsia" w:eastAsiaTheme="minorEastAsia" w:cstheme="minorEastAsia"/>
          <w:color w:val="000000" w:themeColor="text1"/>
          <w:spacing w:val="0"/>
          <w:kern w:val="2"/>
          <w:sz w:val="32"/>
          <w:szCs w:val="32"/>
          <w:highlight w:val="none"/>
          <w:lang w:val="en-US" w:eastAsia="en-US"/>
          <w14:textFill>
            <w14:solidFill>
              <w14:schemeClr w14:val="tx1"/>
            </w14:solidFill>
          </w14:textFill>
        </w:rPr>
        <w:t>还应当对转运治理的可行性和二次污染风险进行评估</w:t>
      </w:r>
      <w:r>
        <w:rPr>
          <w:rFonts w:hint="eastAsia" w:asciiTheme="minorEastAsia" w:hAnsiTheme="minorEastAsia" w:eastAsiaTheme="minorEastAsia" w:cstheme="minorEastAsia"/>
          <w:color w:val="000000" w:themeColor="text1"/>
          <w:spacing w:val="0"/>
          <w:kern w:val="2"/>
          <w:sz w:val="32"/>
          <w:szCs w:val="3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kern w:val="2"/>
          <w:sz w:val="32"/>
          <w:szCs w:val="32"/>
          <w:highlight w:val="none"/>
          <w:lang w:val="en-US" w:eastAsia="en-US"/>
          <w14:textFill>
            <w14:solidFill>
              <w14:schemeClr w14:val="tx1"/>
            </w14:solidFill>
          </w14:textFill>
        </w:rPr>
        <w:t>，</w:t>
      </w:r>
      <w:r>
        <w:rPr>
          <w:rFonts w:hint="eastAsia" w:asciiTheme="minorEastAsia" w:hAnsiTheme="minorEastAsia" w:eastAsiaTheme="minorEastAsia" w:cstheme="minorEastAsia"/>
          <w:color w:val="000000" w:themeColor="text1"/>
          <w:spacing w:val="0"/>
          <w:kern w:val="2"/>
          <w:sz w:val="32"/>
          <w:szCs w:val="32"/>
          <w:highlight w:val="none"/>
          <w:lang w:val="en-US" w:eastAsia="zh-CN"/>
          <w14:textFill>
            <w14:solidFill>
              <w14:schemeClr w14:val="tx1"/>
            </w14:solidFill>
          </w14:textFill>
        </w:rPr>
        <w:t>原考虑如将超一类不超二类地的土壤运到而类地，</w:t>
      </w:r>
      <w:r>
        <w:rPr>
          <w:rFonts w:hint="eastAsia" w:asciiTheme="minorEastAsia" w:hAnsiTheme="minorEastAsia" w:cstheme="minorEastAsia"/>
          <w:color w:val="000000" w:themeColor="text1"/>
          <w:spacing w:val="0"/>
          <w:kern w:val="2"/>
          <w:sz w:val="32"/>
          <w:szCs w:val="32"/>
          <w:highlight w:val="none"/>
          <w:lang w:val="en-US" w:eastAsia="zh-CN"/>
          <w14:textFill>
            <w14:solidFill>
              <w14:schemeClr w14:val="tx1"/>
            </w14:solidFill>
          </w14:textFill>
        </w:rPr>
        <w:t>或者如九里土填埋</w:t>
      </w:r>
      <w:r>
        <w:rPr>
          <w:rFonts w:hint="eastAsia" w:asciiTheme="minorEastAsia" w:hAnsiTheme="minorEastAsia" w:eastAsiaTheme="minorEastAsia" w:cstheme="minorEastAsia"/>
          <w:color w:val="000000" w:themeColor="text1"/>
          <w:spacing w:val="0"/>
          <w:kern w:val="2"/>
          <w:sz w:val="32"/>
          <w:szCs w:val="32"/>
          <w:highlight w:val="none"/>
          <w:lang w:val="en-US" w:eastAsia="zh-CN"/>
          <w14:textFill>
            <w14:solidFill>
              <w14:schemeClr w14:val="tx1"/>
            </w14:solidFill>
          </w14:textFill>
        </w:rPr>
        <w:t>是否会造成二次污染应进行评估且确定是否可行。</w:t>
      </w:r>
    </w:p>
  </w:comment>
  <w:comment w:id="8" w:author="greatwall" w:date="2022-07-20T18:33:52Z" w:initials="g">
    <w:p w14:paraId="5BEDD5CF">
      <w:pPr>
        <w:pStyle w:val="4"/>
        <w:rPr>
          <w:rFonts w:hint="eastAsia" w:eastAsiaTheme="minorEastAsia"/>
          <w:lang w:eastAsia="zh-CN"/>
        </w:rPr>
      </w:pPr>
      <w:r>
        <w:rPr>
          <w:rFonts w:hint="eastAsia"/>
          <w:lang w:eastAsia="zh-CN"/>
        </w:rPr>
        <w:t>路线也可以涵盖地下水线路</w:t>
      </w:r>
    </w:p>
  </w:comment>
  <w:comment w:id="9" w:author="greatwall" w:date="2022-07-20T18:34:34Z" w:initials="g">
    <w:p w14:paraId="BFEF760D">
      <w:pPr>
        <w:pStyle w:val="4"/>
        <w:rPr>
          <w:rFonts w:hint="default" w:eastAsiaTheme="minorEastAsia"/>
          <w:lang w:val="en-US" w:eastAsia="zh-CN"/>
        </w:rPr>
      </w:pPr>
      <w:r>
        <w:rPr>
          <w:rFonts w:hint="eastAsia"/>
          <w:lang w:eastAsia="zh-CN"/>
        </w:rPr>
        <w:t>需要删除哪些</w:t>
      </w:r>
      <w:r>
        <w:rPr>
          <w:rFonts w:hint="eastAsia"/>
          <w:lang w:val="en-US" w:eastAsia="zh-CN"/>
        </w:rPr>
        <w:t>?污染地下水也需要跟踪，避免随意倾倒</w:t>
      </w:r>
    </w:p>
  </w:comment>
  <w:comment w:id="10" w:author="greatwall" w:date="2022-07-20T18:39:48Z" w:initials="g">
    <w:p w14:paraId="7FAB5850">
      <w:pPr>
        <w:pStyle w:val="4"/>
        <w:rPr>
          <w:rFonts w:hint="eastAsia" w:eastAsiaTheme="minorEastAsia"/>
          <w:lang w:eastAsia="zh-CN"/>
        </w:rPr>
      </w:pPr>
      <w:r>
        <w:rPr>
          <w:rFonts w:hint="eastAsia"/>
          <w:lang w:eastAsia="zh-CN"/>
        </w:rPr>
        <w:t>这个特别复杂，得近一页，而且地块各有特色。</w:t>
      </w:r>
    </w:p>
  </w:comment>
  <w:comment w:id="11" w:author="ya hui" w:date="2022-07-19T12:08:48Z" w:initials="">
    <w:p w14:paraId="FFF780D8">
      <w:pPr>
        <w:pStyle w:val="21"/>
        <w:numPr>
          <w:ilvl w:val="0"/>
          <w:numId w:val="1"/>
        </w:numPr>
        <w:spacing w:line="500" w:lineRule="exact"/>
        <w:ind w:left="0" w:leftChars="0" w:right="106" w:firstLine="453" w:firstLineChars="206"/>
        <w:jc w:val="both"/>
        <w:outlineLvl w:val="1"/>
        <w:rPr>
          <w:rFonts w:hint="eastAsia" w:ascii="宋体" w:hAnsi="宋体" w:eastAsia="宋体" w:cs="宋体"/>
          <w:lang w:eastAsia="zh-CN"/>
        </w:rPr>
      </w:pPr>
      <w:r>
        <w:rPr>
          <w:rFonts w:hint="eastAsia" w:ascii="宋体" w:hAnsi="宋体" w:eastAsia="宋体" w:cs="宋体"/>
          <w:lang w:eastAsia="zh-CN"/>
        </w:rPr>
        <w:t>共享内容目前无法具体，因此删除“</w:t>
      </w:r>
      <w:r>
        <w:rPr>
          <w:rFonts w:hint="eastAsia" w:ascii="宋体" w:hAnsi="宋体" w:eastAsia="宋体" w:cs="宋体"/>
          <w:color w:val="000000" w:themeColor="text1"/>
          <w:spacing w:val="0"/>
          <w:kern w:val="2"/>
          <w:sz w:val="32"/>
          <w:szCs w:val="32"/>
          <w:highlight w:val="none"/>
          <w:lang w:val="en-US" w:eastAsia="en-US"/>
          <w14:textFill>
            <w14:solidFill>
              <w14:schemeClr w14:val="tx1"/>
            </w14:solidFill>
          </w14:textFill>
        </w:rPr>
        <w:t>市</w:t>
      </w:r>
      <w:r>
        <w:rPr>
          <w:rFonts w:hint="eastAsia" w:ascii="宋体" w:hAnsi="宋体" w:eastAsia="宋体" w:cs="宋体"/>
          <w:color w:val="000000" w:themeColor="text1"/>
          <w:spacing w:val="0"/>
          <w:kern w:val="2"/>
          <w:sz w:val="32"/>
          <w:szCs w:val="32"/>
          <w:highlight w:val="none"/>
          <w:lang w:val="en-US" w:eastAsia="zh-CN"/>
          <w14:textFill>
            <w14:solidFill>
              <w14:schemeClr w14:val="tx1"/>
            </w14:solidFill>
          </w14:textFill>
        </w:rPr>
        <w:t>生态环境主管部门</w:t>
      </w:r>
      <w:r>
        <w:rPr>
          <w:rFonts w:hint="eastAsia" w:ascii="宋体" w:hAnsi="宋体" w:eastAsia="宋体" w:cs="宋体"/>
          <w:color w:val="000000" w:themeColor="text1"/>
          <w:spacing w:val="0"/>
          <w:kern w:val="2"/>
          <w:sz w:val="32"/>
          <w:szCs w:val="32"/>
          <w:highlight w:val="none"/>
          <w:lang w:val="en-US" w:eastAsia="en-US"/>
          <w14:textFill>
            <w14:solidFill>
              <w14:schemeClr w14:val="tx1"/>
            </w14:solidFill>
          </w14:textFill>
        </w:rPr>
        <w:t>牵头建立建设用地土壤污染管控和修复信息共享机制。市规划资源</w:t>
      </w:r>
      <w:r>
        <w:rPr>
          <w:rFonts w:hint="eastAsia" w:ascii="宋体" w:hAnsi="宋体" w:eastAsia="宋体" w:cs="宋体"/>
          <w:color w:val="000000" w:themeColor="text1"/>
          <w:spacing w:val="0"/>
          <w:kern w:val="2"/>
          <w:sz w:val="32"/>
          <w:szCs w:val="32"/>
          <w:highlight w:val="none"/>
          <w:lang w:val="en-US" w:eastAsia="zh-CN"/>
          <w14:textFill>
            <w14:solidFill>
              <w14:schemeClr w14:val="tx1"/>
            </w14:solidFill>
          </w14:textFill>
        </w:rPr>
        <w:t>主管部门</w:t>
      </w:r>
      <w:r>
        <w:rPr>
          <w:rFonts w:hint="eastAsia" w:ascii="宋体" w:hAnsi="宋体" w:eastAsia="宋体" w:cs="宋体"/>
          <w:color w:val="000000" w:themeColor="text1"/>
          <w:spacing w:val="0"/>
          <w:kern w:val="2"/>
          <w:sz w:val="32"/>
          <w:szCs w:val="32"/>
          <w:highlight w:val="none"/>
          <w:lang w:val="en-US" w:eastAsia="en-US"/>
          <w14:textFill>
            <w14:solidFill>
              <w14:schemeClr w14:val="tx1"/>
            </w14:solidFill>
          </w14:textFill>
        </w:rPr>
        <w:t>应当根据职责分工，梳理形成满足实际需求数据信息，按要求共享</w:t>
      </w:r>
      <w:r>
        <w:rPr>
          <w:rFonts w:hint="eastAsia" w:ascii="宋体" w:hAnsi="宋体" w:eastAsia="宋体" w:cs="宋体"/>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EF9F54" w15:done="0"/>
  <w15:commentEx w15:paraId="7FE3064D" w15:done="0"/>
  <w15:commentEx w15:paraId="FFCFDFD6" w15:done="0"/>
  <w15:commentEx w15:paraId="3FF122B2" w15:done="0"/>
  <w15:commentEx w15:paraId="1B6F1FA7" w15:done="0"/>
  <w15:commentEx w15:paraId="FBEEAA53" w15:done="0"/>
  <w15:commentEx w15:paraId="F7F6728A" w15:done="0"/>
  <w15:commentEx w15:paraId="6FBE8ED3" w15:done="0"/>
  <w15:commentEx w15:paraId="5BEDD5CF" w15:done="0"/>
  <w15:commentEx w15:paraId="BFEF760D" w15:done="0"/>
  <w15:commentEx w15:paraId="7FAB5850" w15:done="0"/>
  <w15:commentEx w15:paraId="FFF780D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EFF" w:usb1="4000785B" w:usb2="00000001" w:usb3="00000000" w:csb0="400001BF" w:csb1="DFF7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rPr>
        <w:sz w:val="4"/>
        <w:szCs w:val="4"/>
      </w:rPr>
    </w:pPr>
    <w:r>
      <w:rPr>
        <w:sz w:val="4"/>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aVq7HgIAACs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U4p0azBjE7fvp6+/zz9&#10;+ELwBoBa6+fwe7LwDN0b0xU0uL0YTB7vsfVOuibeaIrABWgfLwiLLhCOx/FsMpvlMHHYBgUpsut3&#10;63x4K0xDolBQhxEmZNlh48PZdXCJ2bRZ10qlMSpN2oLeTF/n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kaVq7HgIAACsEAAAOAAAAAAAAAAEAIAAAADUBAABkcnMvZTJvRG9jLnhtbFBL&#10;BQYAAAAABgAGAFkBAADF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1E607"/>
    <w:multiLevelType w:val="singleLevel"/>
    <w:tmpl w:val="C401E607"/>
    <w:lvl w:ilvl="0" w:tentative="0">
      <w:start w:val="5"/>
      <w:numFmt w:val="chineseCounting"/>
      <w:suff w:val="nothing"/>
      <w:lvlText w:val="（%1）"/>
      <w:lvlJc w:val="left"/>
      <w:rPr>
        <w:rFonts w:hint="eastAsia"/>
      </w:rPr>
    </w:lvl>
  </w:abstractNum>
  <w:abstractNum w:abstractNumId="1">
    <w:nsid w:val="627DFB94"/>
    <w:multiLevelType w:val="singleLevel"/>
    <w:tmpl w:val="627DFB94"/>
    <w:lvl w:ilvl="0" w:tentative="0">
      <w:start w:val="8"/>
      <w:numFmt w:val="chineseCounting"/>
      <w:lvlText w:val="第%1条"/>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 hui">
    <w15:presenceInfo w15:providerId="WPS Office" w15:userId="2957976027"/>
  </w15:person>
  <w15:person w15:author="greatwall">
    <w15:presenceInfo w15:providerId="None" w15:userId="greatw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OTQwM2MwZDRhZGM2ZDJjMzg3ZDAzNjk4MmRlN2EifQ=="/>
  </w:docVars>
  <w:rsids>
    <w:rsidRoot w:val="008B1C79"/>
    <w:rsid w:val="000E212B"/>
    <w:rsid w:val="002E02C5"/>
    <w:rsid w:val="0061265B"/>
    <w:rsid w:val="00671E68"/>
    <w:rsid w:val="006D5242"/>
    <w:rsid w:val="008B1C79"/>
    <w:rsid w:val="009679B4"/>
    <w:rsid w:val="00DD521E"/>
    <w:rsid w:val="00FC04D2"/>
    <w:rsid w:val="010A4F0D"/>
    <w:rsid w:val="011B0745"/>
    <w:rsid w:val="013C50AC"/>
    <w:rsid w:val="014A6652"/>
    <w:rsid w:val="019D7134"/>
    <w:rsid w:val="022D1164"/>
    <w:rsid w:val="02506DD2"/>
    <w:rsid w:val="03354896"/>
    <w:rsid w:val="034D095E"/>
    <w:rsid w:val="038B748C"/>
    <w:rsid w:val="03D3435B"/>
    <w:rsid w:val="046C3AD8"/>
    <w:rsid w:val="04A362F4"/>
    <w:rsid w:val="04DD069C"/>
    <w:rsid w:val="04E44E15"/>
    <w:rsid w:val="04FE63B4"/>
    <w:rsid w:val="052847D0"/>
    <w:rsid w:val="05454ADB"/>
    <w:rsid w:val="05850883"/>
    <w:rsid w:val="05C30D7B"/>
    <w:rsid w:val="06113CB0"/>
    <w:rsid w:val="066252E1"/>
    <w:rsid w:val="06D575E9"/>
    <w:rsid w:val="073F5B44"/>
    <w:rsid w:val="07FB5112"/>
    <w:rsid w:val="07FF649C"/>
    <w:rsid w:val="08717527"/>
    <w:rsid w:val="0895702F"/>
    <w:rsid w:val="09EF0356"/>
    <w:rsid w:val="0A010396"/>
    <w:rsid w:val="0A696E45"/>
    <w:rsid w:val="0AE41BA8"/>
    <w:rsid w:val="0B2E5562"/>
    <w:rsid w:val="0B75081C"/>
    <w:rsid w:val="0BF30E45"/>
    <w:rsid w:val="0C1E3E07"/>
    <w:rsid w:val="0C6C454B"/>
    <w:rsid w:val="0CC003F3"/>
    <w:rsid w:val="0CD112B4"/>
    <w:rsid w:val="0CD81724"/>
    <w:rsid w:val="0CD91570"/>
    <w:rsid w:val="0CE2225F"/>
    <w:rsid w:val="0CF1B00E"/>
    <w:rsid w:val="0DB241E0"/>
    <w:rsid w:val="0DBD5E22"/>
    <w:rsid w:val="0DEB70F5"/>
    <w:rsid w:val="0E345F0A"/>
    <w:rsid w:val="0EAB382A"/>
    <w:rsid w:val="0EFD6161"/>
    <w:rsid w:val="0F040A6B"/>
    <w:rsid w:val="0F256C33"/>
    <w:rsid w:val="0F3F7CF5"/>
    <w:rsid w:val="0F7FCDD8"/>
    <w:rsid w:val="0F8C688E"/>
    <w:rsid w:val="0F993B59"/>
    <w:rsid w:val="0FFBB6F7"/>
    <w:rsid w:val="10AF2C58"/>
    <w:rsid w:val="110B4996"/>
    <w:rsid w:val="115473EB"/>
    <w:rsid w:val="115A6CAD"/>
    <w:rsid w:val="11F748B7"/>
    <w:rsid w:val="12834734"/>
    <w:rsid w:val="12940358"/>
    <w:rsid w:val="12C56951"/>
    <w:rsid w:val="135A4A6A"/>
    <w:rsid w:val="13A424F7"/>
    <w:rsid w:val="143A7990"/>
    <w:rsid w:val="14684EAD"/>
    <w:rsid w:val="14C94663"/>
    <w:rsid w:val="156264EB"/>
    <w:rsid w:val="1596314D"/>
    <w:rsid w:val="15BF2BDF"/>
    <w:rsid w:val="15F5735F"/>
    <w:rsid w:val="168E0F14"/>
    <w:rsid w:val="1691218D"/>
    <w:rsid w:val="16B36900"/>
    <w:rsid w:val="16D507AA"/>
    <w:rsid w:val="16E91E92"/>
    <w:rsid w:val="17496BED"/>
    <w:rsid w:val="17610A79"/>
    <w:rsid w:val="17F753AA"/>
    <w:rsid w:val="18185587"/>
    <w:rsid w:val="182C1032"/>
    <w:rsid w:val="18586480"/>
    <w:rsid w:val="185B680F"/>
    <w:rsid w:val="185B743C"/>
    <w:rsid w:val="18701ABF"/>
    <w:rsid w:val="188350F6"/>
    <w:rsid w:val="18E97D20"/>
    <w:rsid w:val="19696E0C"/>
    <w:rsid w:val="197131A1"/>
    <w:rsid w:val="19CD3FE1"/>
    <w:rsid w:val="1A393593"/>
    <w:rsid w:val="1A497C7A"/>
    <w:rsid w:val="1A503C86"/>
    <w:rsid w:val="1A5E1379"/>
    <w:rsid w:val="1A8011C2"/>
    <w:rsid w:val="1AB70005"/>
    <w:rsid w:val="1AB71658"/>
    <w:rsid w:val="1ABC044C"/>
    <w:rsid w:val="1ABF3A95"/>
    <w:rsid w:val="1B012F66"/>
    <w:rsid w:val="1B1E0C1D"/>
    <w:rsid w:val="1B2D759B"/>
    <w:rsid w:val="1B77D97E"/>
    <w:rsid w:val="1C767869"/>
    <w:rsid w:val="1CC32753"/>
    <w:rsid w:val="1D5758D7"/>
    <w:rsid w:val="1DBE8870"/>
    <w:rsid w:val="1DCC039B"/>
    <w:rsid w:val="1DE76912"/>
    <w:rsid w:val="1DFC7175"/>
    <w:rsid w:val="1E97647D"/>
    <w:rsid w:val="1ED2359D"/>
    <w:rsid w:val="1F3F0F2E"/>
    <w:rsid w:val="1F4617FA"/>
    <w:rsid w:val="1F735558"/>
    <w:rsid w:val="1F7B62F1"/>
    <w:rsid w:val="1FD11D50"/>
    <w:rsid w:val="1FD292C3"/>
    <w:rsid w:val="1FE792F3"/>
    <w:rsid w:val="20021B27"/>
    <w:rsid w:val="20B42F50"/>
    <w:rsid w:val="218002A9"/>
    <w:rsid w:val="21847CC0"/>
    <w:rsid w:val="21FC1A76"/>
    <w:rsid w:val="221925FE"/>
    <w:rsid w:val="22304642"/>
    <w:rsid w:val="22DB2A40"/>
    <w:rsid w:val="22FFF755"/>
    <w:rsid w:val="230C498B"/>
    <w:rsid w:val="233D40F4"/>
    <w:rsid w:val="237A3ADF"/>
    <w:rsid w:val="23910ED2"/>
    <w:rsid w:val="23F1BA95"/>
    <w:rsid w:val="240B2444"/>
    <w:rsid w:val="2478587F"/>
    <w:rsid w:val="24AE4EAC"/>
    <w:rsid w:val="24DCC8C8"/>
    <w:rsid w:val="24F20A89"/>
    <w:rsid w:val="2500362B"/>
    <w:rsid w:val="255C41D3"/>
    <w:rsid w:val="256C3C09"/>
    <w:rsid w:val="25EA5DAD"/>
    <w:rsid w:val="26296BB1"/>
    <w:rsid w:val="26355556"/>
    <w:rsid w:val="263802CB"/>
    <w:rsid w:val="265B3B3A"/>
    <w:rsid w:val="26AA7CF2"/>
    <w:rsid w:val="27133AE9"/>
    <w:rsid w:val="271644B5"/>
    <w:rsid w:val="272B7390"/>
    <w:rsid w:val="27847200"/>
    <w:rsid w:val="2797D532"/>
    <w:rsid w:val="27BDBAD1"/>
    <w:rsid w:val="27E82BD1"/>
    <w:rsid w:val="28140F26"/>
    <w:rsid w:val="282971D0"/>
    <w:rsid w:val="2890116A"/>
    <w:rsid w:val="29F43FE1"/>
    <w:rsid w:val="29FA38B3"/>
    <w:rsid w:val="2A0A5521"/>
    <w:rsid w:val="2ABB799E"/>
    <w:rsid w:val="2AC96ABB"/>
    <w:rsid w:val="2B762EE0"/>
    <w:rsid w:val="2B7F0632"/>
    <w:rsid w:val="2BAA2542"/>
    <w:rsid w:val="2BF21BCD"/>
    <w:rsid w:val="2BFA6D7A"/>
    <w:rsid w:val="2C9A3C32"/>
    <w:rsid w:val="2D3D5D0B"/>
    <w:rsid w:val="2D5F7CD7"/>
    <w:rsid w:val="2D7868D4"/>
    <w:rsid w:val="2DAA7E0A"/>
    <w:rsid w:val="2DAC936C"/>
    <w:rsid w:val="2DEAAF3F"/>
    <w:rsid w:val="2DEB4BD7"/>
    <w:rsid w:val="2E045BBB"/>
    <w:rsid w:val="2E59134F"/>
    <w:rsid w:val="2EA0696A"/>
    <w:rsid w:val="2EAD7314"/>
    <w:rsid w:val="2EFAFFC7"/>
    <w:rsid w:val="2F146650"/>
    <w:rsid w:val="2F5B30D1"/>
    <w:rsid w:val="2F72675D"/>
    <w:rsid w:val="2F874023"/>
    <w:rsid w:val="30560FCC"/>
    <w:rsid w:val="306A41E7"/>
    <w:rsid w:val="30AC7C01"/>
    <w:rsid w:val="30B9482F"/>
    <w:rsid w:val="30BA2169"/>
    <w:rsid w:val="30C06884"/>
    <w:rsid w:val="30C65728"/>
    <w:rsid w:val="30D21853"/>
    <w:rsid w:val="31C13DA5"/>
    <w:rsid w:val="31C84143"/>
    <w:rsid w:val="32AA0452"/>
    <w:rsid w:val="32D555DE"/>
    <w:rsid w:val="32DC85DE"/>
    <w:rsid w:val="32E20814"/>
    <w:rsid w:val="33037E1C"/>
    <w:rsid w:val="335C57EF"/>
    <w:rsid w:val="343432F1"/>
    <w:rsid w:val="34884883"/>
    <w:rsid w:val="34C003E3"/>
    <w:rsid w:val="35571045"/>
    <w:rsid w:val="35E31438"/>
    <w:rsid w:val="35F74241"/>
    <w:rsid w:val="360D2C8F"/>
    <w:rsid w:val="365E05E2"/>
    <w:rsid w:val="36700BA3"/>
    <w:rsid w:val="36963DEF"/>
    <w:rsid w:val="36B61ADD"/>
    <w:rsid w:val="36FD2F1E"/>
    <w:rsid w:val="370D6591"/>
    <w:rsid w:val="37305FF2"/>
    <w:rsid w:val="3741668E"/>
    <w:rsid w:val="3756F8FA"/>
    <w:rsid w:val="3776777C"/>
    <w:rsid w:val="37EFC0A6"/>
    <w:rsid w:val="37F9FBC6"/>
    <w:rsid w:val="383438BF"/>
    <w:rsid w:val="384C6E5B"/>
    <w:rsid w:val="39447B32"/>
    <w:rsid w:val="394E09B1"/>
    <w:rsid w:val="395E3E9D"/>
    <w:rsid w:val="3963A7DB"/>
    <w:rsid w:val="39733287"/>
    <w:rsid w:val="39765527"/>
    <w:rsid w:val="39790520"/>
    <w:rsid w:val="39A8041C"/>
    <w:rsid w:val="39ED71EE"/>
    <w:rsid w:val="39FD9AC2"/>
    <w:rsid w:val="3A5C70FE"/>
    <w:rsid w:val="3A9832FF"/>
    <w:rsid w:val="3AB57BE2"/>
    <w:rsid w:val="3AF47336"/>
    <w:rsid w:val="3AFE8524"/>
    <w:rsid w:val="3AFF5FF1"/>
    <w:rsid w:val="3B117722"/>
    <w:rsid w:val="3B7F1BF6"/>
    <w:rsid w:val="3BB5E58E"/>
    <w:rsid w:val="3BBD23FA"/>
    <w:rsid w:val="3BEB434F"/>
    <w:rsid w:val="3BF15E9E"/>
    <w:rsid w:val="3C2E05C4"/>
    <w:rsid w:val="3C445EA5"/>
    <w:rsid w:val="3C7F541F"/>
    <w:rsid w:val="3C9506A5"/>
    <w:rsid w:val="3CA50D1E"/>
    <w:rsid w:val="3D0E228D"/>
    <w:rsid w:val="3D3FD261"/>
    <w:rsid w:val="3D742CA4"/>
    <w:rsid w:val="3D858582"/>
    <w:rsid w:val="3DA37523"/>
    <w:rsid w:val="3DBB75AB"/>
    <w:rsid w:val="3DCC4C78"/>
    <w:rsid w:val="3DF7FC60"/>
    <w:rsid w:val="3DF82C0C"/>
    <w:rsid w:val="3DFDE108"/>
    <w:rsid w:val="3DFF326E"/>
    <w:rsid w:val="3E6F755E"/>
    <w:rsid w:val="3E71DF10"/>
    <w:rsid w:val="3E77A970"/>
    <w:rsid w:val="3EDDE9CD"/>
    <w:rsid w:val="3EE5A2C0"/>
    <w:rsid w:val="3EE6343A"/>
    <w:rsid w:val="3EED7713"/>
    <w:rsid w:val="3EF25FEC"/>
    <w:rsid w:val="3EF52B8C"/>
    <w:rsid w:val="3EFED628"/>
    <w:rsid w:val="3F07E712"/>
    <w:rsid w:val="3F2A3F44"/>
    <w:rsid w:val="3F6FA644"/>
    <w:rsid w:val="3F8F4DA9"/>
    <w:rsid w:val="3F9A54F1"/>
    <w:rsid w:val="3F9F46B7"/>
    <w:rsid w:val="3FA4757D"/>
    <w:rsid w:val="3FA5B65B"/>
    <w:rsid w:val="3FD44C50"/>
    <w:rsid w:val="3FD7B11C"/>
    <w:rsid w:val="3FD97742"/>
    <w:rsid w:val="3FD99AB9"/>
    <w:rsid w:val="3FDB8300"/>
    <w:rsid w:val="3FDFD0BC"/>
    <w:rsid w:val="3FF39A8D"/>
    <w:rsid w:val="3FF8889E"/>
    <w:rsid w:val="3FFD0959"/>
    <w:rsid w:val="3FFF1A58"/>
    <w:rsid w:val="40192E58"/>
    <w:rsid w:val="40245FE4"/>
    <w:rsid w:val="40250D1C"/>
    <w:rsid w:val="40362A4A"/>
    <w:rsid w:val="40B94D77"/>
    <w:rsid w:val="41446425"/>
    <w:rsid w:val="415F14D3"/>
    <w:rsid w:val="419B0E80"/>
    <w:rsid w:val="41F1637D"/>
    <w:rsid w:val="42641909"/>
    <w:rsid w:val="428C1C1C"/>
    <w:rsid w:val="42C7592B"/>
    <w:rsid w:val="433320BA"/>
    <w:rsid w:val="43B21217"/>
    <w:rsid w:val="43D321DE"/>
    <w:rsid w:val="43EC57A9"/>
    <w:rsid w:val="441C5884"/>
    <w:rsid w:val="44231246"/>
    <w:rsid w:val="44E52F1F"/>
    <w:rsid w:val="45BB0061"/>
    <w:rsid w:val="45DD5596"/>
    <w:rsid w:val="462A429C"/>
    <w:rsid w:val="462D1A2F"/>
    <w:rsid w:val="4632FF4B"/>
    <w:rsid w:val="46B7DBA7"/>
    <w:rsid w:val="46CD1032"/>
    <w:rsid w:val="470F620B"/>
    <w:rsid w:val="472B72D6"/>
    <w:rsid w:val="476F6997"/>
    <w:rsid w:val="47DF4A63"/>
    <w:rsid w:val="486C6075"/>
    <w:rsid w:val="48BDBA96"/>
    <w:rsid w:val="49205BC0"/>
    <w:rsid w:val="49EF1838"/>
    <w:rsid w:val="4A5120AF"/>
    <w:rsid w:val="4A9A0D93"/>
    <w:rsid w:val="4A9B10D6"/>
    <w:rsid w:val="4B723E94"/>
    <w:rsid w:val="4B814FC5"/>
    <w:rsid w:val="4BBC81A6"/>
    <w:rsid w:val="4BBE497B"/>
    <w:rsid w:val="4BC153B4"/>
    <w:rsid w:val="4BF61160"/>
    <w:rsid w:val="4C3B52B9"/>
    <w:rsid w:val="4CFD530F"/>
    <w:rsid w:val="4D291EF1"/>
    <w:rsid w:val="4D915AC0"/>
    <w:rsid w:val="4DE87289"/>
    <w:rsid w:val="4DF12FF3"/>
    <w:rsid w:val="4E9FA912"/>
    <w:rsid w:val="4EA35002"/>
    <w:rsid w:val="4ED31BA4"/>
    <w:rsid w:val="4F5F4409"/>
    <w:rsid w:val="4F62780B"/>
    <w:rsid w:val="4F6904FD"/>
    <w:rsid w:val="4FAE0E62"/>
    <w:rsid w:val="4FCF543C"/>
    <w:rsid w:val="4FD3DF5C"/>
    <w:rsid w:val="4FD652E1"/>
    <w:rsid w:val="4FE9344F"/>
    <w:rsid w:val="4FEF0C0E"/>
    <w:rsid w:val="4FFB9A0E"/>
    <w:rsid w:val="4FFFB1E1"/>
    <w:rsid w:val="50117B7E"/>
    <w:rsid w:val="50B232B9"/>
    <w:rsid w:val="50C46976"/>
    <w:rsid w:val="50EB602C"/>
    <w:rsid w:val="517BDE01"/>
    <w:rsid w:val="51A16BAF"/>
    <w:rsid w:val="51D11AC2"/>
    <w:rsid w:val="5262471B"/>
    <w:rsid w:val="53281577"/>
    <w:rsid w:val="53604000"/>
    <w:rsid w:val="537F4508"/>
    <w:rsid w:val="539603B9"/>
    <w:rsid w:val="53AE07BD"/>
    <w:rsid w:val="53CB2ED2"/>
    <w:rsid w:val="53FA6124"/>
    <w:rsid w:val="53FE3BAE"/>
    <w:rsid w:val="54AA1B9C"/>
    <w:rsid w:val="54B012B3"/>
    <w:rsid w:val="54E31CFB"/>
    <w:rsid w:val="554F5405"/>
    <w:rsid w:val="55F03097"/>
    <w:rsid w:val="564E14EB"/>
    <w:rsid w:val="567D3877"/>
    <w:rsid w:val="570D735E"/>
    <w:rsid w:val="57203A5B"/>
    <w:rsid w:val="575E75A9"/>
    <w:rsid w:val="5773E644"/>
    <w:rsid w:val="57772EC2"/>
    <w:rsid w:val="57A1B191"/>
    <w:rsid w:val="57D3A307"/>
    <w:rsid w:val="57DD2033"/>
    <w:rsid w:val="57FE8FA7"/>
    <w:rsid w:val="57FF44BF"/>
    <w:rsid w:val="58254B7B"/>
    <w:rsid w:val="584B1521"/>
    <w:rsid w:val="58E57074"/>
    <w:rsid w:val="58F56FE1"/>
    <w:rsid w:val="594BA4B3"/>
    <w:rsid w:val="59BC4B9D"/>
    <w:rsid w:val="59F8ADDF"/>
    <w:rsid w:val="59FBADC5"/>
    <w:rsid w:val="5A371465"/>
    <w:rsid w:val="5AD11A40"/>
    <w:rsid w:val="5B6D78E5"/>
    <w:rsid w:val="5B85F912"/>
    <w:rsid w:val="5B9D6C8A"/>
    <w:rsid w:val="5BB92119"/>
    <w:rsid w:val="5BBDEC0A"/>
    <w:rsid w:val="5BC25B8C"/>
    <w:rsid w:val="5BDD64A2"/>
    <w:rsid w:val="5BDF3456"/>
    <w:rsid w:val="5BDF7A50"/>
    <w:rsid w:val="5BED1004"/>
    <w:rsid w:val="5BEF0232"/>
    <w:rsid w:val="5BFE5020"/>
    <w:rsid w:val="5BFFF2F0"/>
    <w:rsid w:val="5C476060"/>
    <w:rsid w:val="5CDF5623"/>
    <w:rsid w:val="5CFB1517"/>
    <w:rsid w:val="5D4675E4"/>
    <w:rsid w:val="5DBD6F3C"/>
    <w:rsid w:val="5DDE3135"/>
    <w:rsid w:val="5DE21ECD"/>
    <w:rsid w:val="5DED1E61"/>
    <w:rsid w:val="5DFD556E"/>
    <w:rsid w:val="5E4C044A"/>
    <w:rsid w:val="5E5AAD94"/>
    <w:rsid w:val="5E8F0FA0"/>
    <w:rsid w:val="5EF389FB"/>
    <w:rsid w:val="5EF746FD"/>
    <w:rsid w:val="5F3C4EDB"/>
    <w:rsid w:val="5F3C6491"/>
    <w:rsid w:val="5F5076B3"/>
    <w:rsid w:val="5F7918DB"/>
    <w:rsid w:val="5F9F1911"/>
    <w:rsid w:val="5FAF33D5"/>
    <w:rsid w:val="5FB5D4FE"/>
    <w:rsid w:val="5FBF2FA0"/>
    <w:rsid w:val="5FBF40BF"/>
    <w:rsid w:val="5FCD1D80"/>
    <w:rsid w:val="5FD47C8A"/>
    <w:rsid w:val="5FDDB2BD"/>
    <w:rsid w:val="5FDF3EB5"/>
    <w:rsid w:val="5FEBF5B0"/>
    <w:rsid w:val="5FFAB375"/>
    <w:rsid w:val="5FFB3007"/>
    <w:rsid w:val="5FFF07A5"/>
    <w:rsid w:val="5FFF975A"/>
    <w:rsid w:val="5FFFA4F5"/>
    <w:rsid w:val="60351681"/>
    <w:rsid w:val="604D22AC"/>
    <w:rsid w:val="606B4F24"/>
    <w:rsid w:val="60C74A21"/>
    <w:rsid w:val="614E2768"/>
    <w:rsid w:val="6172F754"/>
    <w:rsid w:val="61BD5265"/>
    <w:rsid w:val="61F01166"/>
    <w:rsid w:val="62C12BFD"/>
    <w:rsid w:val="62EBD430"/>
    <w:rsid w:val="634E2B0D"/>
    <w:rsid w:val="63530034"/>
    <w:rsid w:val="63FFB4FE"/>
    <w:rsid w:val="64EA6203"/>
    <w:rsid w:val="65271A50"/>
    <w:rsid w:val="65C10CBF"/>
    <w:rsid w:val="65E4F112"/>
    <w:rsid w:val="66083437"/>
    <w:rsid w:val="66612791"/>
    <w:rsid w:val="66846F11"/>
    <w:rsid w:val="668474BB"/>
    <w:rsid w:val="66A46340"/>
    <w:rsid w:val="66B74D44"/>
    <w:rsid w:val="66BB7112"/>
    <w:rsid w:val="66C67529"/>
    <w:rsid w:val="66DE227E"/>
    <w:rsid w:val="66EE5060"/>
    <w:rsid w:val="67234C92"/>
    <w:rsid w:val="673538FE"/>
    <w:rsid w:val="676D21BE"/>
    <w:rsid w:val="677454E5"/>
    <w:rsid w:val="677DDC1C"/>
    <w:rsid w:val="679A2E90"/>
    <w:rsid w:val="67FF84BA"/>
    <w:rsid w:val="686E3811"/>
    <w:rsid w:val="68D334AF"/>
    <w:rsid w:val="694A3076"/>
    <w:rsid w:val="699042A0"/>
    <w:rsid w:val="69DB2DAD"/>
    <w:rsid w:val="6A386990"/>
    <w:rsid w:val="6A6F7AED"/>
    <w:rsid w:val="6AA47B81"/>
    <w:rsid w:val="6ACD65FC"/>
    <w:rsid w:val="6AEF22F8"/>
    <w:rsid w:val="6AEF8F75"/>
    <w:rsid w:val="6AFE579A"/>
    <w:rsid w:val="6B3F6324"/>
    <w:rsid w:val="6B3FF34A"/>
    <w:rsid w:val="6BFE5A7E"/>
    <w:rsid w:val="6C6E6699"/>
    <w:rsid w:val="6C7E1BA7"/>
    <w:rsid w:val="6CF5A61C"/>
    <w:rsid w:val="6CF5E9A4"/>
    <w:rsid w:val="6CFA672B"/>
    <w:rsid w:val="6D377B05"/>
    <w:rsid w:val="6DAD8F96"/>
    <w:rsid w:val="6DE7C5F5"/>
    <w:rsid w:val="6DEFD51C"/>
    <w:rsid w:val="6DF7CB5F"/>
    <w:rsid w:val="6DF9BDC8"/>
    <w:rsid w:val="6E405FE7"/>
    <w:rsid w:val="6E4A3480"/>
    <w:rsid w:val="6E4C790F"/>
    <w:rsid w:val="6E634AFD"/>
    <w:rsid w:val="6E876A4B"/>
    <w:rsid w:val="6E8B037C"/>
    <w:rsid w:val="6EA7DB4F"/>
    <w:rsid w:val="6EB76469"/>
    <w:rsid w:val="6EBFB986"/>
    <w:rsid w:val="6EDB5A18"/>
    <w:rsid w:val="6EE7C861"/>
    <w:rsid w:val="6EEEE2F1"/>
    <w:rsid w:val="6EEEF330"/>
    <w:rsid w:val="6F3352E6"/>
    <w:rsid w:val="6F4FF803"/>
    <w:rsid w:val="6F5F9FD7"/>
    <w:rsid w:val="6F655B31"/>
    <w:rsid w:val="6F76CDD0"/>
    <w:rsid w:val="6F7C605C"/>
    <w:rsid w:val="6F7F821A"/>
    <w:rsid w:val="6F9E3C57"/>
    <w:rsid w:val="6FABC65D"/>
    <w:rsid w:val="6FB54A5E"/>
    <w:rsid w:val="6FBB3203"/>
    <w:rsid w:val="6FBF12E0"/>
    <w:rsid w:val="6FBFA21D"/>
    <w:rsid w:val="6FBFCB5A"/>
    <w:rsid w:val="6FD2F988"/>
    <w:rsid w:val="6FDBB785"/>
    <w:rsid w:val="6FF944C7"/>
    <w:rsid w:val="6FFD252A"/>
    <w:rsid w:val="6FFEFF04"/>
    <w:rsid w:val="6FFFCABE"/>
    <w:rsid w:val="70073D89"/>
    <w:rsid w:val="70456A50"/>
    <w:rsid w:val="70CF662B"/>
    <w:rsid w:val="70E8550E"/>
    <w:rsid w:val="7101506E"/>
    <w:rsid w:val="71375AD7"/>
    <w:rsid w:val="717C5914"/>
    <w:rsid w:val="71BF426D"/>
    <w:rsid w:val="71F67BF0"/>
    <w:rsid w:val="72CEC77F"/>
    <w:rsid w:val="72EDF866"/>
    <w:rsid w:val="73357F10"/>
    <w:rsid w:val="73399391"/>
    <w:rsid w:val="73430D51"/>
    <w:rsid w:val="7362CAFC"/>
    <w:rsid w:val="73B615EC"/>
    <w:rsid w:val="73E7441E"/>
    <w:rsid w:val="73EF2E22"/>
    <w:rsid w:val="73F74B2D"/>
    <w:rsid w:val="73FB7838"/>
    <w:rsid w:val="73FF6C85"/>
    <w:rsid w:val="7406380B"/>
    <w:rsid w:val="742C5E72"/>
    <w:rsid w:val="745775E6"/>
    <w:rsid w:val="7461402D"/>
    <w:rsid w:val="74723636"/>
    <w:rsid w:val="74C02D1B"/>
    <w:rsid w:val="74D8316C"/>
    <w:rsid w:val="74ED8875"/>
    <w:rsid w:val="74F55BA9"/>
    <w:rsid w:val="75C554AD"/>
    <w:rsid w:val="75DBCAC5"/>
    <w:rsid w:val="75EE12C4"/>
    <w:rsid w:val="75FAC370"/>
    <w:rsid w:val="75FB90DF"/>
    <w:rsid w:val="75FB9945"/>
    <w:rsid w:val="75FC8946"/>
    <w:rsid w:val="762848E7"/>
    <w:rsid w:val="766A59E0"/>
    <w:rsid w:val="76E6CC2C"/>
    <w:rsid w:val="76ED1526"/>
    <w:rsid w:val="76FBCC26"/>
    <w:rsid w:val="776A1CC2"/>
    <w:rsid w:val="77960F59"/>
    <w:rsid w:val="77A43117"/>
    <w:rsid w:val="77ADB270"/>
    <w:rsid w:val="77B12F92"/>
    <w:rsid w:val="77BC365E"/>
    <w:rsid w:val="77CA6D3E"/>
    <w:rsid w:val="77D5581E"/>
    <w:rsid w:val="77D7D0BF"/>
    <w:rsid w:val="77F5EB72"/>
    <w:rsid w:val="77F6C0E6"/>
    <w:rsid w:val="77FAAE11"/>
    <w:rsid w:val="77FC8811"/>
    <w:rsid w:val="77FF4FB5"/>
    <w:rsid w:val="77FF88D5"/>
    <w:rsid w:val="781BA0F7"/>
    <w:rsid w:val="78894547"/>
    <w:rsid w:val="78A94F83"/>
    <w:rsid w:val="78AA2807"/>
    <w:rsid w:val="78AB07D3"/>
    <w:rsid w:val="78BEE224"/>
    <w:rsid w:val="78D10830"/>
    <w:rsid w:val="78EF3554"/>
    <w:rsid w:val="78EFEEE0"/>
    <w:rsid w:val="78F34ECC"/>
    <w:rsid w:val="78FD9FC3"/>
    <w:rsid w:val="79083BF1"/>
    <w:rsid w:val="792AAB5F"/>
    <w:rsid w:val="793212F7"/>
    <w:rsid w:val="793D18CD"/>
    <w:rsid w:val="795E2351"/>
    <w:rsid w:val="798B62AE"/>
    <w:rsid w:val="79A3B229"/>
    <w:rsid w:val="79ABC0D8"/>
    <w:rsid w:val="79DF7541"/>
    <w:rsid w:val="79EF073D"/>
    <w:rsid w:val="7A4649DE"/>
    <w:rsid w:val="7A79BEFE"/>
    <w:rsid w:val="7A7FF466"/>
    <w:rsid w:val="7A7FF6F2"/>
    <w:rsid w:val="7ABB85AA"/>
    <w:rsid w:val="7ADB200D"/>
    <w:rsid w:val="7B054C03"/>
    <w:rsid w:val="7B11280E"/>
    <w:rsid w:val="7B655F0E"/>
    <w:rsid w:val="7B67F39D"/>
    <w:rsid w:val="7B77D413"/>
    <w:rsid w:val="7B7FDECF"/>
    <w:rsid w:val="7B8E7E81"/>
    <w:rsid w:val="7BB77B67"/>
    <w:rsid w:val="7BB78B16"/>
    <w:rsid w:val="7BBB5531"/>
    <w:rsid w:val="7BBE8BFE"/>
    <w:rsid w:val="7BE1F553"/>
    <w:rsid w:val="7BEBEFEB"/>
    <w:rsid w:val="7BEE00BD"/>
    <w:rsid w:val="7BF2222E"/>
    <w:rsid w:val="7BF36129"/>
    <w:rsid w:val="7BFB80C4"/>
    <w:rsid w:val="7BFFAF1B"/>
    <w:rsid w:val="7BFFD69B"/>
    <w:rsid w:val="7C214712"/>
    <w:rsid w:val="7C2A25DC"/>
    <w:rsid w:val="7C7D6F8F"/>
    <w:rsid w:val="7CBF7F18"/>
    <w:rsid w:val="7CF00BAE"/>
    <w:rsid w:val="7CFF72F2"/>
    <w:rsid w:val="7D0666F8"/>
    <w:rsid w:val="7D146DE8"/>
    <w:rsid w:val="7D1B6CEC"/>
    <w:rsid w:val="7D2F78DE"/>
    <w:rsid w:val="7D5B048E"/>
    <w:rsid w:val="7D6F1425"/>
    <w:rsid w:val="7D7A9FC7"/>
    <w:rsid w:val="7D7EF60D"/>
    <w:rsid w:val="7D7F3A65"/>
    <w:rsid w:val="7D7FE1EC"/>
    <w:rsid w:val="7D959C4F"/>
    <w:rsid w:val="7DBD2435"/>
    <w:rsid w:val="7DBD7648"/>
    <w:rsid w:val="7DCDA430"/>
    <w:rsid w:val="7DDF8562"/>
    <w:rsid w:val="7DEDF627"/>
    <w:rsid w:val="7DF51173"/>
    <w:rsid w:val="7DFB4359"/>
    <w:rsid w:val="7DFD7E0D"/>
    <w:rsid w:val="7DFEC018"/>
    <w:rsid w:val="7DFF2AE7"/>
    <w:rsid w:val="7DFFC196"/>
    <w:rsid w:val="7DFFD7B6"/>
    <w:rsid w:val="7E215A4F"/>
    <w:rsid w:val="7E5D7F25"/>
    <w:rsid w:val="7E666E72"/>
    <w:rsid w:val="7E674FE7"/>
    <w:rsid w:val="7E7F4D57"/>
    <w:rsid w:val="7E7F826A"/>
    <w:rsid w:val="7EB663A9"/>
    <w:rsid w:val="7EC108AA"/>
    <w:rsid w:val="7EDBFF59"/>
    <w:rsid w:val="7EEF331F"/>
    <w:rsid w:val="7EF19A1D"/>
    <w:rsid w:val="7EFA7BC3"/>
    <w:rsid w:val="7EFC09B2"/>
    <w:rsid w:val="7EFF02A6"/>
    <w:rsid w:val="7EFFD123"/>
    <w:rsid w:val="7EFFDF75"/>
    <w:rsid w:val="7F020855"/>
    <w:rsid w:val="7F182BC0"/>
    <w:rsid w:val="7F273798"/>
    <w:rsid w:val="7F320562"/>
    <w:rsid w:val="7F592051"/>
    <w:rsid w:val="7F6A1B63"/>
    <w:rsid w:val="7F6D46E5"/>
    <w:rsid w:val="7F73228D"/>
    <w:rsid w:val="7F774011"/>
    <w:rsid w:val="7F7C7586"/>
    <w:rsid w:val="7F7F701A"/>
    <w:rsid w:val="7F7F71D0"/>
    <w:rsid w:val="7F8D2EC4"/>
    <w:rsid w:val="7F8F2E4C"/>
    <w:rsid w:val="7F9133E2"/>
    <w:rsid w:val="7F9C7683"/>
    <w:rsid w:val="7F9FDC64"/>
    <w:rsid w:val="7FAD0018"/>
    <w:rsid w:val="7FAD9F47"/>
    <w:rsid w:val="7FB72CAC"/>
    <w:rsid w:val="7FBE0401"/>
    <w:rsid w:val="7FBE086D"/>
    <w:rsid w:val="7FBF6200"/>
    <w:rsid w:val="7FBFF229"/>
    <w:rsid w:val="7FC32F38"/>
    <w:rsid w:val="7FCE55B1"/>
    <w:rsid w:val="7FD31D76"/>
    <w:rsid w:val="7FD6F022"/>
    <w:rsid w:val="7FD85908"/>
    <w:rsid w:val="7FDB00FD"/>
    <w:rsid w:val="7FDB42DF"/>
    <w:rsid w:val="7FDBF413"/>
    <w:rsid w:val="7FDF0AF3"/>
    <w:rsid w:val="7FE1D26A"/>
    <w:rsid w:val="7FE633E9"/>
    <w:rsid w:val="7FE6AF9A"/>
    <w:rsid w:val="7FE903BE"/>
    <w:rsid w:val="7FEE82B3"/>
    <w:rsid w:val="7FEF2A53"/>
    <w:rsid w:val="7FEFD732"/>
    <w:rsid w:val="7FF15ACD"/>
    <w:rsid w:val="7FFBC2A1"/>
    <w:rsid w:val="7FFD8D9C"/>
    <w:rsid w:val="7FFE61EF"/>
    <w:rsid w:val="7FFEFF9D"/>
    <w:rsid w:val="7FFF7571"/>
    <w:rsid w:val="87FBDFFC"/>
    <w:rsid w:val="8ABE5DFE"/>
    <w:rsid w:val="8DF7D134"/>
    <w:rsid w:val="8FCEF9FD"/>
    <w:rsid w:val="926FCFD7"/>
    <w:rsid w:val="927FD2F9"/>
    <w:rsid w:val="936F09E2"/>
    <w:rsid w:val="95BC85B6"/>
    <w:rsid w:val="9CEE8003"/>
    <w:rsid w:val="9DEF7543"/>
    <w:rsid w:val="9DF8625A"/>
    <w:rsid w:val="9E0E6BF5"/>
    <w:rsid w:val="9E4F6A17"/>
    <w:rsid w:val="9E7A6C5B"/>
    <w:rsid w:val="9EF74E6A"/>
    <w:rsid w:val="9EFF3235"/>
    <w:rsid w:val="9F2E7068"/>
    <w:rsid w:val="9FB7FA72"/>
    <w:rsid w:val="9FBC276E"/>
    <w:rsid w:val="9FDF3829"/>
    <w:rsid w:val="9FF53C54"/>
    <w:rsid w:val="A7F78CE8"/>
    <w:rsid w:val="A969D1F2"/>
    <w:rsid w:val="AAFF8FB7"/>
    <w:rsid w:val="ABB77A29"/>
    <w:rsid w:val="ABBF1D0C"/>
    <w:rsid w:val="ABED10C5"/>
    <w:rsid w:val="ADDFDA8B"/>
    <w:rsid w:val="AF4459D4"/>
    <w:rsid w:val="AF7B7BE6"/>
    <w:rsid w:val="AFF55350"/>
    <w:rsid w:val="AFF6A25E"/>
    <w:rsid w:val="B3FFC4AB"/>
    <w:rsid w:val="B526175E"/>
    <w:rsid w:val="B56F60BE"/>
    <w:rsid w:val="B5EFB0EB"/>
    <w:rsid w:val="B73F3437"/>
    <w:rsid w:val="B75F3BA4"/>
    <w:rsid w:val="B7870ACC"/>
    <w:rsid w:val="B79E707B"/>
    <w:rsid w:val="B7D78067"/>
    <w:rsid w:val="B7FD9FAA"/>
    <w:rsid w:val="B7FF6176"/>
    <w:rsid w:val="B7FFD4BE"/>
    <w:rsid w:val="B8BD0A07"/>
    <w:rsid w:val="BAC996FA"/>
    <w:rsid w:val="BAF732D2"/>
    <w:rsid w:val="BBBC487C"/>
    <w:rsid w:val="BC5B77B6"/>
    <w:rsid w:val="BC5D5357"/>
    <w:rsid w:val="BC65C954"/>
    <w:rsid w:val="BCA6BD52"/>
    <w:rsid w:val="BD3F1E65"/>
    <w:rsid w:val="BD77422B"/>
    <w:rsid w:val="BEAE09F7"/>
    <w:rsid w:val="BEAF6BEB"/>
    <w:rsid w:val="BED312D4"/>
    <w:rsid w:val="BEE72A40"/>
    <w:rsid w:val="BEFFE663"/>
    <w:rsid w:val="BF75D088"/>
    <w:rsid w:val="BF77BCE8"/>
    <w:rsid w:val="BF7C5092"/>
    <w:rsid w:val="BF7D813C"/>
    <w:rsid w:val="BF7FE5DC"/>
    <w:rsid w:val="BFBEEC4D"/>
    <w:rsid w:val="BFBF483F"/>
    <w:rsid w:val="BFBFA67C"/>
    <w:rsid w:val="BFC42B78"/>
    <w:rsid w:val="BFCF272A"/>
    <w:rsid w:val="BFD26952"/>
    <w:rsid w:val="BFDA41AA"/>
    <w:rsid w:val="BFDBC4CC"/>
    <w:rsid w:val="BFE5EBA8"/>
    <w:rsid w:val="BFF520BD"/>
    <w:rsid w:val="BFF9EC89"/>
    <w:rsid w:val="BFFA4291"/>
    <w:rsid w:val="BFFB1FE9"/>
    <w:rsid w:val="BFFE62FE"/>
    <w:rsid w:val="BFFECFCB"/>
    <w:rsid w:val="BFFF8282"/>
    <w:rsid w:val="C4FF7595"/>
    <w:rsid w:val="C5FB3D11"/>
    <w:rsid w:val="C7DE5DBF"/>
    <w:rsid w:val="C9BBECE6"/>
    <w:rsid w:val="CBBD9EDC"/>
    <w:rsid w:val="CBFFF98A"/>
    <w:rsid w:val="CDB584C9"/>
    <w:rsid w:val="CDBDE6BF"/>
    <w:rsid w:val="CF3BAF74"/>
    <w:rsid w:val="CFAF18E6"/>
    <w:rsid w:val="CFB71BC9"/>
    <w:rsid w:val="CFD3AF71"/>
    <w:rsid w:val="CFF5A6EF"/>
    <w:rsid w:val="CFF7D876"/>
    <w:rsid w:val="CFFF6510"/>
    <w:rsid w:val="CFFFDF16"/>
    <w:rsid w:val="D165869C"/>
    <w:rsid w:val="D35F268D"/>
    <w:rsid w:val="D3767CA1"/>
    <w:rsid w:val="D3BEEB31"/>
    <w:rsid w:val="D3C4CBA2"/>
    <w:rsid w:val="D3FE84C9"/>
    <w:rsid w:val="D4B05BDD"/>
    <w:rsid w:val="D5EF9FF2"/>
    <w:rsid w:val="D5F72BB5"/>
    <w:rsid w:val="D793007E"/>
    <w:rsid w:val="D7B518CF"/>
    <w:rsid w:val="D7B74776"/>
    <w:rsid w:val="D7EF2EB0"/>
    <w:rsid w:val="D7FD5CB6"/>
    <w:rsid w:val="D7FF2767"/>
    <w:rsid w:val="D8D7FC94"/>
    <w:rsid w:val="D96BFAA1"/>
    <w:rsid w:val="D9ED300E"/>
    <w:rsid w:val="DA5780BC"/>
    <w:rsid w:val="DBAF619A"/>
    <w:rsid w:val="DBD0D7B9"/>
    <w:rsid w:val="DBFBB343"/>
    <w:rsid w:val="DCD58D5A"/>
    <w:rsid w:val="DCE9DADA"/>
    <w:rsid w:val="DD27F3AB"/>
    <w:rsid w:val="DD3866F8"/>
    <w:rsid w:val="DD3FEAD4"/>
    <w:rsid w:val="DD4D1DB1"/>
    <w:rsid w:val="DD5BF483"/>
    <w:rsid w:val="DD760217"/>
    <w:rsid w:val="DDBF2CAB"/>
    <w:rsid w:val="DDF3EBD9"/>
    <w:rsid w:val="DDFD5577"/>
    <w:rsid w:val="DDFFB186"/>
    <w:rsid w:val="DEB79E68"/>
    <w:rsid w:val="DEFEA2AC"/>
    <w:rsid w:val="DEFF8825"/>
    <w:rsid w:val="DF03DF21"/>
    <w:rsid w:val="DF17B096"/>
    <w:rsid w:val="DF271139"/>
    <w:rsid w:val="DF6E5349"/>
    <w:rsid w:val="DF771F07"/>
    <w:rsid w:val="DF7BD5AA"/>
    <w:rsid w:val="DF7D1C24"/>
    <w:rsid w:val="DFF74A1F"/>
    <w:rsid w:val="DFFBA5B6"/>
    <w:rsid w:val="DFFC5D5C"/>
    <w:rsid w:val="DFFF0EA1"/>
    <w:rsid w:val="DFFF2ACA"/>
    <w:rsid w:val="DFFF9E13"/>
    <w:rsid w:val="E3DFAF81"/>
    <w:rsid w:val="E3FFED40"/>
    <w:rsid w:val="E4FB1551"/>
    <w:rsid w:val="E55FC332"/>
    <w:rsid w:val="E57F48EB"/>
    <w:rsid w:val="E5FF6B14"/>
    <w:rsid w:val="E76E38E8"/>
    <w:rsid w:val="E77DC2BD"/>
    <w:rsid w:val="E78B1089"/>
    <w:rsid w:val="E7DEA1D1"/>
    <w:rsid w:val="E7DEFF77"/>
    <w:rsid w:val="E8FFC256"/>
    <w:rsid w:val="E9AD8BAF"/>
    <w:rsid w:val="EA972CAD"/>
    <w:rsid w:val="EADFC1A6"/>
    <w:rsid w:val="EAFF7F45"/>
    <w:rsid w:val="EBCFA874"/>
    <w:rsid w:val="EBFB90EE"/>
    <w:rsid w:val="ECFB1386"/>
    <w:rsid w:val="ED5E13B0"/>
    <w:rsid w:val="ED6ABD28"/>
    <w:rsid w:val="ED7FA39D"/>
    <w:rsid w:val="EDFF6364"/>
    <w:rsid w:val="EEAEEB5C"/>
    <w:rsid w:val="EEFE1DC7"/>
    <w:rsid w:val="EF27896F"/>
    <w:rsid w:val="EF914987"/>
    <w:rsid w:val="EF9FB77C"/>
    <w:rsid w:val="EFB7A84F"/>
    <w:rsid w:val="EFDC7089"/>
    <w:rsid w:val="EFDFFABC"/>
    <w:rsid w:val="EFDFFFF5"/>
    <w:rsid w:val="EFFE487B"/>
    <w:rsid w:val="EFFED12D"/>
    <w:rsid w:val="EFFF9EA9"/>
    <w:rsid w:val="EFFFE767"/>
    <w:rsid w:val="EFFFF120"/>
    <w:rsid w:val="EFFFF9BA"/>
    <w:rsid w:val="F12F1CDA"/>
    <w:rsid w:val="F3AF6F46"/>
    <w:rsid w:val="F3BD0041"/>
    <w:rsid w:val="F3F5C929"/>
    <w:rsid w:val="F3FC5BAA"/>
    <w:rsid w:val="F4BF2C8C"/>
    <w:rsid w:val="F52FD5C6"/>
    <w:rsid w:val="F55F5C92"/>
    <w:rsid w:val="F568E2A4"/>
    <w:rsid w:val="F5C57B4D"/>
    <w:rsid w:val="F5CD02CD"/>
    <w:rsid w:val="F6136B05"/>
    <w:rsid w:val="F6BF1DA1"/>
    <w:rsid w:val="F6F3764E"/>
    <w:rsid w:val="F6FA7DE0"/>
    <w:rsid w:val="F77DAA58"/>
    <w:rsid w:val="F7BDC823"/>
    <w:rsid w:val="F7E37484"/>
    <w:rsid w:val="F7EB245C"/>
    <w:rsid w:val="F7EF0376"/>
    <w:rsid w:val="F7EFB9FC"/>
    <w:rsid w:val="F7EFE43A"/>
    <w:rsid w:val="F7F54672"/>
    <w:rsid w:val="F7F94D08"/>
    <w:rsid w:val="F7FE5931"/>
    <w:rsid w:val="F7FEB90A"/>
    <w:rsid w:val="F7FFAD5B"/>
    <w:rsid w:val="F7FFFB7D"/>
    <w:rsid w:val="F88D737C"/>
    <w:rsid w:val="F8FF1CAA"/>
    <w:rsid w:val="F97FBB8E"/>
    <w:rsid w:val="F9DBF9CE"/>
    <w:rsid w:val="F9F57012"/>
    <w:rsid w:val="FA27B297"/>
    <w:rsid w:val="FA56A3A8"/>
    <w:rsid w:val="FAED9A68"/>
    <w:rsid w:val="FAF8DAF3"/>
    <w:rsid w:val="FAFB3C49"/>
    <w:rsid w:val="FAFFE8A8"/>
    <w:rsid w:val="FB725D94"/>
    <w:rsid w:val="FB77D9EA"/>
    <w:rsid w:val="FB7DF5FE"/>
    <w:rsid w:val="FB7FFDD1"/>
    <w:rsid w:val="FBBFE278"/>
    <w:rsid w:val="FBDA378B"/>
    <w:rsid w:val="FBDF75F4"/>
    <w:rsid w:val="FBED881A"/>
    <w:rsid w:val="FBEFD37E"/>
    <w:rsid w:val="FBF774E2"/>
    <w:rsid w:val="FBFCFC5B"/>
    <w:rsid w:val="FBFD9AE3"/>
    <w:rsid w:val="FC3C415E"/>
    <w:rsid w:val="FC677237"/>
    <w:rsid w:val="FCB63AF7"/>
    <w:rsid w:val="FCBD4980"/>
    <w:rsid w:val="FCBFD31A"/>
    <w:rsid w:val="FCDF9FAA"/>
    <w:rsid w:val="FCE7C8CD"/>
    <w:rsid w:val="FCE9B977"/>
    <w:rsid w:val="FCF35FA8"/>
    <w:rsid w:val="FCFFE362"/>
    <w:rsid w:val="FD5F1276"/>
    <w:rsid w:val="FD5FCD85"/>
    <w:rsid w:val="FD6F1794"/>
    <w:rsid w:val="FD6F2A33"/>
    <w:rsid w:val="FD720DA5"/>
    <w:rsid w:val="FD772388"/>
    <w:rsid w:val="FD7F24B8"/>
    <w:rsid w:val="FD7F974C"/>
    <w:rsid w:val="FD9D8742"/>
    <w:rsid w:val="FDAB90E5"/>
    <w:rsid w:val="FDAF9874"/>
    <w:rsid w:val="FDBD6818"/>
    <w:rsid w:val="FDDCE49B"/>
    <w:rsid w:val="FDDF44C9"/>
    <w:rsid w:val="FDDF6EFA"/>
    <w:rsid w:val="FDEC7645"/>
    <w:rsid w:val="FDF67A0C"/>
    <w:rsid w:val="FDFEB8BC"/>
    <w:rsid w:val="FDFFE5B4"/>
    <w:rsid w:val="FE26C952"/>
    <w:rsid w:val="FE296673"/>
    <w:rsid w:val="FE4E381D"/>
    <w:rsid w:val="FE5F9488"/>
    <w:rsid w:val="FE5FDE20"/>
    <w:rsid w:val="FE7F2251"/>
    <w:rsid w:val="FE8DFAE6"/>
    <w:rsid w:val="FE9B6FB9"/>
    <w:rsid w:val="FEADC4EC"/>
    <w:rsid w:val="FEB2848A"/>
    <w:rsid w:val="FECB3380"/>
    <w:rsid w:val="FEDF3D6E"/>
    <w:rsid w:val="FEEB5A14"/>
    <w:rsid w:val="FEED265C"/>
    <w:rsid w:val="FEEFB155"/>
    <w:rsid w:val="FEF935D5"/>
    <w:rsid w:val="FEFB4391"/>
    <w:rsid w:val="FEFBC287"/>
    <w:rsid w:val="FEFEE754"/>
    <w:rsid w:val="FEFF1FA3"/>
    <w:rsid w:val="FF2733E3"/>
    <w:rsid w:val="FF4D388B"/>
    <w:rsid w:val="FF5F1B81"/>
    <w:rsid w:val="FF729048"/>
    <w:rsid w:val="FF7A300E"/>
    <w:rsid w:val="FF7CCA86"/>
    <w:rsid w:val="FF7F5409"/>
    <w:rsid w:val="FF87ED1A"/>
    <w:rsid w:val="FF95CA8A"/>
    <w:rsid w:val="FF9B2BAB"/>
    <w:rsid w:val="FF9BD226"/>
    <w:rsid w:val="FFB6D224"/>
    <w:rsid w:val="FFB7C2C6"/>
    <w:rsid w:val="FFBE6882"/>
    <w:rsid w:val="FFBFE261"/>
    <w:rsid w:val="FFCC3124"/>
    <w:rsid w:val="FFD3E5E0"/>
    <w:rsid w:val="FFD729A9"/>
    <w:rsid w:val="FFDD63E9"/>
    <w:rsid w:val="FFDDBD1E"/>
    <w:rsid w:val="FFDEFD8F"/>
    <w:rsid w:val="FFDFD263"/>
    <w:rsid w:val="FFEBD38A"/>
    <w:rsid w:val="FFF72AE2"/>
    <w:rsid w:val="FFF76345"/>
    <w:rsid w:val="FFF7848F"/>
    <w:rsid w:val="FFFB3EC8"/>
    <w:rsid w:val="FFFD9C5B"/>
    <w:rsid w:val="FFFDB329"/>
    <w:rsid w:val="FFFE4130"/>
    <w:rsid w:val="FFFEBFFD"/>
    <w:rsid w:val="FFFF06AC"/>
    <w:rsid w:val="FFFF0BEC"/>
    <w:rsid w:val="FFFF535E"/>
    <w:rsid w:val="FFFF5545"/>
    <w:rsid w:val="FFFF8284"/>
    <w:rsid w:val="FFFFA479"/>
    <w:rsid w:val="FFFFF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9"/>
    <w:pPr>
      <w:ind w:left="100"/>
      <w:outlineLvl w:val="0"/>
    </w:pPr>
    <w:rPr>
      <w:rFonts w:ascii="方正小标宋简体" w:hAnsi="方正小标宋简体" w:eastAsia="方正小标宋简体"/>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Microsoft JhengHei" w:hAnsi="Microsoft JhengHei" w:eastAsia="Microsoft JhengHei"/>
      <w:sz w:val="32"/>
      <w:szCs w:val="32"/>
    </w:rPr>
  </w:style>
  <w:style w:type="paragraph" w:styleId="4">
    <w:name w:val="annotation text"/>
    <w:basedOn w:val="1"/>
    <w:semiHidden/>
    <w:unhideWhenUsed/>
    <w:qFormat/>
    <w:uiPriority w:val="99"/>
    <w:pPr>
      <w:jc w:val="left"/>
    </w:pPr>
  </w:style>
  <w:style w:type="paragraph" w:styleId="5">
    <w:name w:val="footer"/>
    <w:basedOn w:val="1"/>
    <w:link w:val="24"/>
    <w:unhideWhenUsed/>
    <w:qFormat/>
    <w:uiPriority w:val="99"/>
    <w:pPr>
      <w:tabs>
        <w:tab w:val="center" w:pos="4153"/>
        <w:tab w:val="right" w:pos="8306"/>
      </w:tabs>
      <w:snapToGrid w:val="0"/>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ascii="Times New Roman" w:hAnsi="Times New Roman" w:cs="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semiHidden/>
    <w:unhideWhenUsed/>
    <w:qFormat/>
    <w:uiPriority w:val="99"/>
    <w:rPr>
      <w:color w:val="595959"/>
      <w:u w:val="none"/>
    </w:rPr>
  </w:style>
  <w:style w:type="character" w:styleId="14">
    <w:name w:val="Emphasis"/>
    <w:basedOn w:val="10"/>
    <w:qFormat/>
    <w:uiPriority w:val="20"/>
  </w:style>
  <w:style w:type="character" w:styleId="15">
    <w:name w:val="HTML Definition"/>
    <w:basedOn w:val="10"/>
    <w:semiHidden/>
    <w:unhideWhenUsed/>
    <w:qFormat/>
    <w:uiPriority w:val="99"/>
  </w:style>
  <w:style w:type="character" w:styleId="16">
    <w:name w:val="HTML Variable"/>
    <w:basedOn w:val="10"/>
    <w:semiHidden/>
    <w:unhideWhenUsed/>
    <w:qFormat/>
    <w:uiPriority w:val="99"/>
  </w:style>
  <w:style w:type="character" w:styleId="17">
    <w:name w:val="Hyperlink"/>
    <w:qFormat/>
    <w:uiPriority w:val="99"/>
    <w:rPr>
      <w:color w:val="0000FF"/>
      <w:u w:val="single"/>
    </w:rPr>
  </w:style>
  <w:style w:type="character" w:styleId="18">
    <w:name w:val="HTML Code"/>
    <w:basedOn w:val="10"/>
    <w:semiHidden/>
    <w:unhideWhenUsed/>
    <w:qFormat/>
    <w:uiPriority w:val="99"/>
    <w:rPr>
      <w:rFonts w:ascii="Courier New" w:hAnsi="Courier New"/>
      <w:sz w:val="20"/>
    </w:rPr>
  </w:style>
  <w:style w:type="character" w:styleId="19">
    <w:name w:val="HTML Cite"/>
    <w:basedOn w:val="10"/>
    <w:unhideWhenUsed/>
    <w:qFormat/>
    <w:uiPriority w:val="99"/>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字符"/>
    <w:basedOn w:val="10"/>
    <w:link w:val="6"/>
    <w:qFormat/>
    <w:uiPriority w:val="99"/>
    <w:rPr>
      <w:sz w:val="18"/>
      <w:szCs w:val="18"/>
    </w:rPr>
  </w:style>
  <w:style w:type="character" w:customStyle="1" w:styleId="24">
    <w:name w:val="页脚 字符"/>
    <w:basedOn w:val="10"/>
    <w:link w:val="5"/>
    <w:qFormat/>
    <w:uiPriority w:val="99"/>
    <w:rPr>
      <w:sz w:val="18"/>
      <w:szCs w:val="18"/>
    </w:rPr>
  </w:style>
  <w:style w:type="character" w:customStyle="1" w:styleId="25">
    <w:name w:val="time4"/>
    <w:basedOn w:val="10"/>
    <w:qFormat/>
    <w:uiPriority w:val="0"/>
    <w:rPr>
      <w:sz w:val="18"/>
      <w:szCs w:val="18"/>
    </w:rPr>
  </w:style>
  <w:style w:type="character" w:customStyle="1" w:styleId="26">
    <w:name w:val="time5"/>
    <w:basedOn w:val="10"/>
    <w:qFormat/>
    <w:uiPriority w:val="0"/>
    <w:rPr>
      <w:sz w:val="18"/>
      <w:szCs w:val="18"/>
    </w:rPr>
  </w:style>
  <w:style w:type="character" w:customStyle="1" w:styleId="27">
    <w:name w:val="name4"/>
    <w:basedOn w:val="10"/>
    <w:qFormat/>
    <w:uiPriority w:val="0"/>
    <w:rPr>
      <w:b/>
      <w:bCs/>
      <w:color w:val="2276BE"/>
      <w:sz w:val="30"/>
      <w:szCs w:val="30"/>
    </w:rPr>
  </w:style>
  <w:style w:type="character" w:customStyle="1" w:styleId="28">
    <w:name w:val="name5"/>
    <w:basedOn w:val="10"/>
    <w:qFormat/>
    <w:uiPriority w:val="0"/>
    <w:rPr>
      <w:b/>
      <w:bCs/>
      <w:color w:val="2276BE"/>
      <w:sz w:val="30"/>
      <w:szCs w:val="30"/>
    </w:rPr>
  </w:style>
  <w:style w:type="character" w:customStyle="1" w:styleId="29">
    <w:name w:val="name6"/>
    <w:basedOn w:val="10"/>
    <w:qFormat/>
    <w:uiPriority w:val="0"/>
    <w:rPr>
      <w:b/>
      <w:bCs/>
      <w:color w:val="2276BE"/>
      <w:sz w:val="30"/>
      <w:szCs w:val="30"/>
    </w:rPr>
  </w:style>
  <w:style w:type="character" w:customStyle="1" w:styleId="30">
    <w:name w:val="bg12"/>
    <w:basedOn w:val="10"/>
    <w:qFormat/>
    <w:uiPriority w:val="0"/>
    <w:rPr>
      <w:color w:val="FFFFFF"/>
    </w:rPr>
  </w:style>
  <w:style w:type="character" w:customStyle="1" w:styleId="31">
    <w:name w:val="bg13"/>
    <w:basedOn w:val="10"/>
    <w:qFormat/>
    <w:uiPriority w:val="0"/>
    <w:rPr>
      <w:shd w:val="clear" w:fill="FFFFFF"/>
    </w:rPr>
  </w:style>
  <w:style w:type="character" w:customStyle="1" w:styleId="32">
    <w:name w:val="bg14"/>
    <w:basedOn w:val="10"/>
    <w:qFormat/>
    <w:uiPriority w:val="0"/>
    <w:rPr>
      <w:shd w:val="clear" w:fill="FFFFFF"/>
    </w:rPr>
  </w:style>
  <w:style w:type="character" w:customStyle="1" w:styleId="33">
    <w:name w:val="sel"/>
    <w:basedOn w:val="10"/>
    <w:qFormat/>
    <w:uiPriority w:val="0"/>
    <w:rPr>
      <w:color w:val="2181E1"/>
    </w:rPr>
  </w:style>
  <w:style w:type="character" w:customStyle="1" w:styleId="34">
    <w:name w:val="sel1"/>
    <w:basedOn w:val="10"/>
    <w:qFormat/>
    <w:uiPriority w:val="0"/>
  </w:style>
  <w:style w:type="character" w:customStyle="1" w:styleId="35">
    <w:name w:val="more6"/>
    <w:basedOn w:val="10"/>
    <w:qFormat/>
    <w:uiPriority w:val="0"/>
    <w:rPr>
      <w:color w:val="FFFFFF"/>
      <w:sz w:val="18"/>
      <w:szCs w:val="18"/>
      <w:shd w:val="clear" w:fill="60AFE7"/>
    </w:rPr>
  </w:style>
  <w:style w:type="character" w:customStyle="1" w:styleId="36">
    <w:name w:val="on2"/>
    <w:basedOn w:val="10"/>
    <w:qFormat/>
    <w:uiPriority w:val="0"/>
    <w:rPr>
      <w:color w:val="FFFFFF"/>
      <w:shd w:val="clear" w:fill="55A7F8"/>
    </w:rPr>
  </w:style>
  <w:style w:type="character" w:customStyle="1" w:styleId="37">
    <w:name w:val="xq"/>
    <w:basedOn w:val="10"/>
    <w:qFormat/>
    <w:uiPriority w:val="0"/>
    <w:rPr>
      <w:color w:val="FFFFFF"/>
      <w:sz w:val="18"/>
      <w:szCs w:val="18"/>
      <w:shd w:val="clear" w:fill="60AFE7"/>
    </w:rPr>
  </w:style>
  <w:style w:type="character" w:customStyle="1" w:styleId="38">
    <w:name w:val="name"/>
    <w:basedOn w:val="10"/>
    <w:qFormat/>
    <w:uiPriority w:val="0"/>
    <w:rPr>
      <w:b/>
      <w:bCs/>
      <w:color w:val="2276BE"/>
      <w:sz w:val="30"/>
      <w:szCs w:val="30"/>
    </w:rPr>
  </w:style>
  <w:style w:type="character" w:customStyle="1" w:styleId="39">
    <w:name w:val="name1"/>
    <w:basedOn w:val="10"/>
    <w:qFormat/>
    <w:uiPriority w:val="0"/>
    <w:rPr>
      <w:b/>
      <w:bCs/>
      <w:color w:val="2276BE"/>
      <w:sz w:val="30"/>
      <w:szCs w:val="30"/>
    </w:rPr>
  </w:style>
  <w:style w:type="character" w:customStyle="1" w:styleId="40">
    <w:name w:val="name2"/>
    <w:basedOn w:val="10"/>
    <w:qFormat/>
    <w:uiPriority w:val="0"/>
    <w:rPr>
      <w:b/>
      <w:bCs/>
      <w:color w:val="2276BE"/>
      <w:sz w:val="30"/>
      <w:szCs w:val="30"/>
    </w:rPr>
  </w:style>
  <w:style w:type="character" w:customStyle="1" w:styleId="41">
    <w:name w:val="time"/>
    <w:basedOn w:val="10"/>
    <w:qFormat/>
    <w:uiPriority w:val="0"/>
    <w:rPr>
      <w:sz w:val="18"/>
      <w:szCs w:val="18"/>
    </w:rPr>
  </w:style>
  <w:style w:type="character" w:customStyle="1" w:styleId="42">
    <w:name w:val="time1"/>
    <w:basedOn w:val="10"/>
    <w:qFormat/>
    <w:uiPriority w:val="0"/>
    <w:rPr>
      <w:sz w:val="18"/>
      <w:szCs w:val="18"/>
    </w:rPr>
  </w:style>
  <w:style w:type="character" w:customStyle="1" w:styleId="43">
    <w:name w:val="on"/>
    <w:basedOn w:val="10"/>
    <w:qFormat/>
    <w:uiPriority w:val="0"/>
    <w:rPr>
      <w:color w:val="FFFFFF"/>
      <w:shd w:val="clear" w:fill="55A7F8"/>
    </w:rPr>
  </w:style>
  <w:style w:type="character" w:customStyle="1" w:styleId="44">
    <w:name w:val="bg11"/>
    <w:basedOn w:val="10"/>
    <w:qFormat/>
    <w:uiPriority w:val="0"/>
    <w:rPr>
      <w:color w:val="FFFFFF"/>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7873</Words>
  <Characters>8012</Characters>
  <Lines>64</Lines>
  <Paragraphs>18</Paragraphs>
  <TotalTime>18</TotalTime>
  <ScaleCrop>false</ScaleCrop>
  <LinksUpToDate>false</LinksUpToDate>
  <CharactersWithSpaces>8111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2022-03-03T08:49:00Z</dcterms:created>
  <dc:creator>韩立</dc:creator>
  <cp:lastModifiedBy>greatwall</cp:lastModifiedBy>
  <cp:lastPrinted>2022-08-23T17:10:00Z</cp:lastPrinted>
  <dcterms:modified xsi:type="dcterms:W3CDTF">2022-08-25T08:45:13Z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LastSaved">
    <vt:filetime>2022-02-20T00:00:00Z</vt:filetime>
  </property>
  <property fmtid="{D5CDD505-2E9C-101B-9397-08002B2CF9AE}" pid="4" name="KSOProductBuildVer">
    <vt:lpwstr>2052-11.8.2.9831</vt:lpwstr>
  </property>
  <property fmtid="{D5CDD505-2E9C-101B-9397-08002B2CF9AE}" pid="5" name="ICV">
    <vt:lpwstr>D3FE4D96E8B74A9EAAA3DA703CA555A3</vt:lpwstr>
  </property>
</Properties>
</file>