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880" w:firstLineChars="200"/>
        <w:jc w:val="center"/>
        <w:textAlignment w:val="auto"/>
        <w:outlineLvl w:val="9"/>
        <w:rPr>
          <w:rFonts w:hint="eastAsia" w:ascii="仿宋_GB2312" w:hAnsi="仿宋_GB2312" w:eastAsia="方正小标宋_GBK" w:cs="仿宋_GB2312"/>
          <w:b w:val="0"/>
          <w:sz w:val="44"/>
          <w:szCs w:val="32"/>
        </w:rPr>
      </w:pPr>
      <w:r>
        <w:rPr>
          <w:rFonts w:hint="eastAsia" w:ascii="仿宋_GB2312" w:hAnsi="仿宋_GB2312" w:eastAsia="方正小标宋_GBK" w:cs="仿宋_GB2312"/>
          <w:b w:val="0"/>
          <w:sz w:val="44"/>
          <w:szCs w:val="32"/>
        </w:rPr>
        <w:t>关于落实煤炭市场价格形成机制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880" w:firstLineChars="200"/>
        <w:jc w:val="center"/>
        <w:textAlignment w:val="auto"/>
        <w:outlineLvl w:val="9"/>
        <w:rPr>
          <w:rFonts w:hint="eastAsia" w:ascii="仿宋_GB2312" w:hAnsi="仿宋_GB2312" w:eastAsia="方正小标宋_GBK" w:cs="仿宋_GB2312"/>
          <w:b w:val="0"/>
          <w:sz w:val="44"/>
          <w:szCs w:val="32"/>
        </w:rPr>
      </w:pPr>
      <w:r>
        <w:rPr>
          <w:rFonts w:hint="eastAsia" w:ascii="仿宋_GB2312" w:hAnsi="仿宋_GB2312" w:eastAsia="方正小标宋_GBK" w:cs="仿宋_GB2312"/>
          <w:b w:val="0"/>
          <w:sz w:val="44"/>
          <w:szCs w:val="32"/>
        </w:rPr>
        <w:t>有关事项的通知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（公开征求意见稿）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贯彻落实《国家发展改革委关于进一步完善煤炭市场价格形成机制的通知》（发改价格〔2022〕303号）和国家发展改革委2022年第4号公告要求，发挥市场在资源配置中的决定性作用，更好发挥政府作用，引导电煤价格在合理区间运行，结合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实际，现就有关事项通知如下：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自产</w:t>
      </w:r>
      <w:r>
        <w:rPr>
          <w:rFonts w:hint="eastAsia" w:ascii="仿宋_GB2312" w:hAnsi="仿宋_GB2312" w:eastAsia="仿宋_GB2312" w:cs="仿宋_GB2312"/>
          <w:sz w:val="32"/>
          <w:szCs w:val="32"/>
        </w:rPr>
        <w:t>煤炭与外调煤炭到燃煤发电企业价格相近的原则，确定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区内</w:t>
      </w:r>
      <w:r>
        <w:rPr>
          <w:rFonts w:hint="eastAsia" w:ascii="仿宋_GB2312" w:hAnsi="仿宋_GB2312" w:eastAsia="仿宋_GB2312" w:cs="仿宋_GB2312"/>
          <w:sz w:val="32"/>
          <w:szCs w:val="32"/>
        </w:rPr>
        <w:t>电煤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生产</w:t>
      </w:r>
      <w:r>
        <w:rPr>
          <w:rFonts w:hint="eastAsia" w:ascii="仿宋_GB2312" w:hAnsi="仿宋_GB2312" w:eastAsia="仿宋_GB2312" w:cs="仿宋_GB2312"/>
          <w:sz w:val="32"/>
          <w:szCs w:val="32"/>
        </w:rPr>
        <w:t>出矿环节中长期合同交易价格合理区间为每吨</w:t>
      </w:r>
      <w:r>
        <w:rPr>
          <w:rFonts w:hint="default" w:ascii="仿宋_GB2312" w:hAnsi="仿宋_GB2312" w:eastAsia="仿宋_GB2312" w:cs="仿宋_GB2312"/>
          <w:sz w:val="32"/>
          <w:szCs w:val="32"/>
        </w:rPr>
        <w:t>270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—</w:t>
      </w:r>
      <w:r>
        <w:rPr>
          <w:rFonts w:hint="default" w:ascii="仿宋_GB2312" w:hAnsi="仿宋_GB2312" w:eastAsia="仿宋_GB2312" w:cs="仿宋_GB2312"/>
          <w:sz w:val="32"/>
          <w:szCs w:val="32"/>
        </w:rPr>
        <w:t>420</w:t>
      </w:r>
      <w:r>
        <w:rPr>
          <w:rFonts w:hint="eastAsia" w:ascii="仿宋_GB2312" w:hAnsi="仿宋_GB2312" w:eastAsia="仿宋_GB2312" w:cs="仿宋_GB2312"/>
          <w:sz w:val="32"/>
          <w:szCs w:val="32"/>
        </w:rPr>
        <w:t>元（</w:t>
      </w:r>
      <w:r>
        <w:rPr>
          <w:rFonts w:hint="default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000千卡，含税），其他热值按其热值比相应折算；电煤现货交易价格上限</w:t>
      </w:r>
      <w:r>
        <w:rPr>
          <w:rFonts w:hint="default" w:ascii="仿宋_GB2312" w:hAnsi="仿宋_GB2312" w:eastAsia="仿宋_GB2312" w:cs="仿宋_GB2312"/>
          <w:sz w:val="32"/>
          <w:szCs w:val="32"/>
        </w:rPr>
        <w:t>不得超过中长期</w:t>
      </w:r>
      <w:r>
        <w:rPr>
          <w:rFonts w:hint="eastAsia" w:ascii="仿宋_GB2312" w:hAnsi="仿宋_GB2312" w:eastAsia="仿宋_GB2312" w:cs="仿宋_GB2312"/>
          <w:sz w:val="32"/>
          <w:szCs w:val="32"/>
        </w:rPr>
        <w:t>合同交易价格</w:t>
      </w:r>
      <w:r>
        <w:rPr>
          <w:rFonts w:hint="default" w:ascii="仿宋_GB2312" w:hAnsi="仿宋_GB2312" w:eastAsia="仿宋_GB2312" w:cs="仿宋_GB2312"/>
          <w:sz w:val="32"/>
          <w:szCs w:val="32"/>
        </w:rPr>
        <w:t>上限的50%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自治区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价格主管部门会同自治区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能源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部门，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根据煤炭生产成本和市场形势变化，适时对合理区间进行调整完善。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区内</w:t>
      </w:r>
      <w:r>
        <w:rPr>
          <w:rFonts w:hint="eastAsia" w:ascii="仿宋_GB2312" w:hAnsi="仿宋_GB2312" w:eastAsia="仿宋_GB2312" w:cs="仿宋_GB2312"/>
          <w:sz w:val="32"/>
          <w:szCs w:val="32"/>
        </w:rPr>
        <w:t>煤炭生产企业和燃煤发电企业要在电煤价格合理区间内签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订</w:t>
      </w:r>
      <w:r>
        <w:rPr>
          <w:rFonts w:hint="eastAsia" w:ascii="仿宋_GB2312" w:hAnsi="仿宋_GB2312" w:eastAsia="仿宋_GB2312" w:cs="仿宋_GB2312"/>
          <w:sz w:val="32"/>
          <w:szCs w:val="32"/>
        </w:rPr>
        <w:t>中长期合同，并严格履约。能源部门要加强电煤中长期合同履约监管。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三、辖区内有煤炭生产企业的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各级</w:t>
      </w:r>
      <w:r>
        <w:rPr>
          <w:rFonts w:hint="default" w:ascii="仿宋_GB2312" w:hAnsi="仿宋_GB2312" w:eastAsia="仿宋_GB2312" w:cs="仿宋_GB2312"/>
          <w:sz w:val="32"/>
          <w:szCs w:val="32"/>
        </w:rPr>
        <w:t>价格主管</w:t>
      </w:r>
      <w:r>
        <w:rPr>
          <w:rFonts w:hint="eastAsia" w:ascii="仿宋_GB2312" w:hAnsi="仿宋_GB2312" w:eastAsia="仿宋_GB2312" w:cs="仿宋_GB2312"/>
          <w:sz w:val="32"/>
          <w:szCs w:val="32"/>
        </w:rPr>
        <w:t>部门</w:t>
      </w:r>
      <w:r>
        <w:rPr>
          <w:rFonts w:hint="default" w:ascii="仿宋_GB2312" w:hAnsi="仿宋_GB2312" w:eastAsia="仿宋_GB2312" w:cs="仿宋_GB2312"/>
          <w:sz w:val="32"/>
          <w:szCs w:val="32"/>
        </w:rPr>
        <w:t>要</w:t>
      </w:r>
      <w:r>
        <w:rPr>
          <w:rFonts w:hint="eastAsia" w:ascii="仿宋_GB2312" w:hAnsi="仿宋_GB2312" w:eastAsia="仿宋_GB2312" w:cs="仿宋_GB2312"/>
          <w:sz w:val="32"/>
          <w:szCs w:val="32"/>
        </w:rPr>
        <w:t>会同能源部门，做好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区内</w:t>
      </w:r>
      <w:r>
        <w:rPr>
          <w:rFonts w:hint="eastAsia" w:ascii="仿宋_GB2312" w:hAnsi="仿宋_GB2312" w:eastAsia="仿宋_GB2312" w:cs="仿宋_GB2312"/>
          <w:sz w:val="32"/>
          <w:szCs w:val="32"/>
        </w:rPr>
        <w:t>电煤市场价格监测和煤炭成本调查工作，及时搜集生产、需求、库存等情况，准确掌握</w:t>
      </w:r>
      <w:r>
        <w:rPr>
          <w:rFonts w:hint="default" w:ascii="仿宋_GB2312" w:hAnsi="仿宋_GB2312" w:eastAsia="仿宋_GB2312" w:cs="仿宋_GB2312"/>
          <w:sz w:val="32"/>
          <w:szCs w:val="32"/>
        </w:rPr>
        <w:t>我区</w:t>
      </w:r>
      <w:r>
        <w:rPr>
          <w:rFonts w:hint="eastAsia" w:ascii="仿宋_GB2312" w:hAnsi="仿宋_GB2312" w:eastAsia="仿宋_GB2312" w:cs="仿宋_GB2312"/>
          <w:sz w:val="32"/>
          <w:szCs w:val="32"/>
        </w:rPr>
        <w:t>煤炭生产成本，为开展电煤价格调控、评估完善电煤价格合理区间提供支撑。相关企业要切实做好数据的报送工作，确保真实性、准确性、时效性。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四、各级价格主管部门、能源部门要密切关注煤、电价格情况，</w:t>
      </w:r>
      <w:r>
        <w:rPr>
          <w:rFonts w:hint="default" w:ascii="仿宋_GB2312" w:hAnsi="仿宋_GB2312" w:eastAsia="仿宋_GB2312" w:cs="仿宋_GB2312"/>
          <w:sz w:val="32"/>
          <w:szCs w:val="32"/>
        </w:rPr>
        <w:t>督促相关企业严格按照发改价格〔2022〕303号文件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</w:t>
      </w:r>
      <w:r>
        <w:rPr>
          <w:rFonts w:hint="default" w:ascii="仿宋_GB2312" w:hAnsi="仿宋_GB2312" w:eastAsia="仿宋_GB2312" w:cs="仿宋_GB2312"/>
          <w:sz w:val="32"/>
          <w:szCs w:val="32"/>
        </w:rPr>
        <w:t>价格政策，以及本通知要求执行电煤中长期合同，严禁通过任何方式变相突破已签订的电煤中长期交易价格，严禁以“阴阳合同”等方式额外加价，要</w:t>
      </w:r>
      <w:r>
        <w:rPr>
          <w:rFonts w:hint="eastAsia" w:ascii="仿宋_GB2312" w:hAnsi="仿宋_GB2312" w:eastAsia="仿宋_GB2312" w:cs="仿宋_GB2312"/>
          <w:sz w:val="32"/>
          <w:szCs w:val="32"/>
        </w:rPr>
        <w:t>配合相关部门及时查处市场主体捏造散布涨价信息、囤积居奇、哄抬价格、价格串通等价格违法违规行为，维护市场价格秩序。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五、本通知自2022年  月  日起执行。</w:t>
      </w:r>
    </w:p>
    <w:p>
      <w:pPr>
        <w:spacing w:line="600" w:lineRule="exact"/>
        <w:ind w:left="1922" w:leftChars="304" w:hanging="1284" w:hangingChars="300"/>
        <w:jc w:val="left"/>
        <w:rPr>
          <w:rFonts w:hint="eastAsia" w:ascii="仿宋_GB2312" w:hAnsi="仿宋_GB2312" w:eastAsia="黑体" w:cs="仿宋_GB2312"/>
          <w:spacing w:val="-6"/>
          <w:sz w:val="44"/>
          <w:szCs w:val="32"/>
          <w:lang w:eastAsia="zh-CN"/>
        </w:rPr>
      </w:pPr>
    </w:p>
    <w:p/>
    <w:p/>
    <w:p/>
    <w:p/>
    <w:p/>
    <w:p/>
    <w:p/>
    <w:p/>
    <w:p/>
    <w:p/>
    <w:p/>
    <w:p/>
    <w:p/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2MzYxYjU2MWY4ZTA3ZDUyNTM5YTA0ZTc1YWVkZTIifQ=="/>
  </w:docVars>
  <w:rsids>
    <w:rsidRoot w:val="3A5400CF"/>
    <w:rsid w:val="3A540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2022-09-08T07:46:00Z</dcterms:created>
  <dc:creator>cw</dc:creator>
  <cp:lastModifiedBy>cw</cp:lastModifiedBy>
  <dcterms:modified xsi:type="dcterms:W3CDTF">2022-09-08T07:46:30Z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659C7E0E4F114EC5A5FA5C5718834FEF</vt:lpwstr>
  </property>
</Properties>
</file>