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05" w:tblpY="677"/>
        <w:tblOverlap w:val="never"/>
        <w:tblW w:w="50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469"/>
        <w:gridCol w:w="1401"/>
        <w:gridCol w:w="151"/>
        <w:gridCol w:w="1668"/>
        <w:gridCol w:w="1286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3835" w:type="pct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市政府固定资产投资支持先进充电设施示范项目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项目单位</w:t>
            </w:r>
          </w:p>
        </w:tc>
        <w:tc>
          <w:tcPr>
            <w:tcW w:w="3835" w:type="pct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总投资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092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2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申请补助金额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681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建设</w:t>
            </w:r>
            <w:r>
              <w:rPr>
                <w:rFonts w:ascii="仿宋" w:hAnsi="仿宋" w:eastAsia="仿宋"/>
                <w:sz w:val="24"/>
              </w:rPr>
              <w:t>期</w:t>
            </w:r>
          </w:p>
        </w:tc>
        <w:tc>
          <w:tcPr>
            <w:tcW w:w="3835" w:type="pct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总体目标</w:t>
            </w:r>
          </w:p>
        </w:tc>
        <w:tc>
          <w:tcPr>
            <w:tcW w:w="3835" w:type="pct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一级指标</w:t>
            </w: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二级指标</w:t>
            </w: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三级指标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实施效果指标</w:t>
            </w: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数量指标</w:t>
            </w: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充电桩</w:t>
            </w:r>
            <w:r>
              <w:rPr>
                <w:rFonts w:ascii="仿宋" w:hAnsi="仿宋" w:eastAsia="仿宋"/>
                <w:sz w:val="24"/>
              </w:rPr>
              <w:t>数量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时效指标</w:t>
            </w: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按进度计划实施情况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6" w:type="pct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可用性</w:t>
            </w:r>
            <w:r>
              <w:rPr>
                <w:rFonts w:ascii="仿宋" w:hAnsi="仿宋" w:eastAsia="仿宋"/>
                <w:sz w:val="24"/>
              </w:rPr>
              <w:t>指标</w:t>
            </w: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平均</w:t>
            </w:r>
            <w:r>
              <w:rPr>
                <w:rFonts w:ascii="仿宋" w:hAnsi="仿宋" w:eastAsia="仿宋"/>
                <w:sz w:val="24"/>
              </w:rPr>
              <w:t>利用率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≥</w:t>
            </w:r>
            <w:r>
              <w:rPr>
                <w:rFonts w:ascii="仿宋_GB2312" w:hAnsi="仿宋"/>
                <w:sz w:val="24"/>
              </w:rPr>
              <w:t>10</w:t>
            </w:r>
            <w:r>
              <w:rPr>
                <w:rFonts w:hint="eastAsia" w:ascii="仿宋_GB2312" w:hAnsi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6" w:type="pct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平均</w:t>
            </w:r>
            <w:r>
              <w:rPr>
                <w:rFonts w:ascii="仿宋" w:hAnsi="仿宋" w:eastAsia="仿宋"/>
                <w:sz w:val="24"/>
              </w:rPr>
              <w:t>故障率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≤10%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6" w:type="pct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信息</w:t>
            </w:r>
            <w:r>
              <w:rPr>
                <w:rFonts w:ascii="仿宋" w:hAnsi="仿宋" w:eastAsia="仿宋"/>
                <w:sz w:val="24"/>
              </w:rPr>
              <w:t>准确率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6" w:type="pct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及时性</w:t>
            </w:r>
            <w:r>
              <w:rPr>
                <w:rFonts w:ascii="仿宋" w:hAnsi="仿宋" w:eastAsia="仿宋"/>
                <w:sz w:val="24"/>
              </w:rPr>
              <w:t>指标</w:t>
            </w: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故障解决</w:t>
            </w:r>
            <w:r>
              <w:rPr>
                <w:rFonts w:ascii="仿宋" w:hAnsi="仿宋" w:eastAsia="仿宋"/>
                <w:sz w:val="24"/>
              </w:rPr>
              <w:t>及时性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6" w:type="pct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设施</w:t>
            </w:r>
            <w:r>
              <w:rPr>
                <w:rFonts w:ascii="仿宋" w:hAnsi="仿宋" w:eastAsia="仿宋"/>
                <w:sz w:val="24"/>
              </w:rPr>
              <w:t>管理及时性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效益指标</w:t>
            </w: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提高充电效率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≥</w:t>
            </w:r>
            <w:r>
              <w:rPr>
                <w:rFonts w:ascii="仿宋_GB2312" w:hAnsi="仿宋"/>
                <w:sz w:val="24"/>
              </w:rPr>
              <w:t>5</w:t>
            </w:r>
            <w:r>
              <w:rPr>
                <w:rFonts w:hint="eastAsia" w:ascii="仿宋_GB2312" w:hAnsi="仿宋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满意度指标</w:t>
            </w: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充电</w:t>
            </w:r>
            <w:r>
              <w:rPr>
                <w:rFonts w:ascii="仿宋" w:hAnsi="仿宋" w:eastAsia="仿宋"/>
                <w:sz w:val="24"/>
              </w:rPr>
              <w:t>服务</w:t>
            </w:r>
            <w:r>
              <w:rPr>
                <w:rFonts w:hint="eastAsia" w:ascii="仿宋" w:hAnsi="仿宋" w:eastAsia="仿宋"/>
                <w:sz w:val="24"/>
              </w:rPr>
              <w:t>满意度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过程管理指标</w:t>
            </w: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计划管理指标</w:t>
            </w: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投资计划分解（转发）用时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≤ 30</w:t>
            </w:r>
            <w:r>
              <w:rPr>
                <w:rFonts w:hint="eastAsia" w:ascii="仿宋_GB2312" w:hAnsi="仿宋" w:cs="微软雅黑"/>
                <w:sz w:val="24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6" w:type="pct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资金管理指标</w:t>
            </w: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投资支付率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≥</w:t>
            </w:r>
            <w:r>
              <w:rPr>
                <w:rFonts w:ascii="仿宋_GB2312" w:hAnsi="仿宋"/>
                <w:sz w:val="24"/>
              </w:rPr>
              <w:t>9</w:t>
            </w:r>
            <w:r>
              <w:rPr>
                <w:rFonts w:hint="eastAsia" w:ascii="仿宋_GB2312" w:hAnsi="仿宋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6" w:type="pct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年度计划投资完成率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6" w:type="pct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项目管理指标</w:t>
            </w: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项目开工率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6" w:type="pct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超规模、超标准项目比例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≤10%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监督检查指标</w:t>
            </w:r>
          </w:p>
        </w:tc>
        <w:tc>
          <w:tcPr>
            <w:tcW w:w="17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审计、督查、巡视等指出问题项目比例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≤</w:t>
            </w:r>
            <w:r>
              <w:rPr>
                <w:rFonts w:ascii="仿宋_GB2312" w:hAnsi="仿宋"/>
                <w:sz w:val="24"/>
              </w:rPr>
              <w:t>5</w:t>
            </w:r>
            <w:r>
              <w:rPr>
                <w:rFonts w:hint="eastAsia" w:ascii="仿宋_GB2312" w:hAnsi="仿宋"/>
                <w:sz w:val="24"/>
              </w:rPr>
              <w:t>%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项目绩效目标表</w:t>
      </w:r>
    </w:p>
    <w:bookmarkEnd w:id="0"/>
    <w:p/>
    <w:p>
      <w:pPr>
        <w:pStyle w:val="7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BB5685"/>
    <w:rsid w:val="F2B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7">
    <w:name w:val="BodyText"/>
    <w:basedOn w:val="1"/>
    <w:next w:val="1"/>
    <w:qFormat/>
    <w:uiPriority w:val="0"/>
    <w:pPr>
      <w:widowControl/>
      <w:spacing w:line="560" w:lineRule="exact"/>
    </w:pPr>
    <w:rPr>
      <w:rFonts w:ascii="仿宋_GB2312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2024-07-03T15:50:00Z</dcterms:created>
  <dc:creator>user</dc:creator>
  <cp:lastModifiedBy>user</cp:lastModifiedBy>
  <dcterms:modified xsi:type="dcterms:W3CDTF">2024-07-03T15:51:22Z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69C106B5F525B89DD30285665540F15C_41</vt:lpwstr>
  </property>
</Properties>
</file>