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国家能源局2017年度能源软科学研究选题指南</w:t>
      </w:r>
    </w:p>
    <w:bookmarkEnd w:id="0"/>
    <w:p>
      <w:pPr>
        <w:rPr>
          <w:rFonts w:hint="eastAsia" w:eastAsia="仿宋_GB2312"/>
          <w:sz w:val="32"/>
          <w:szCs w:val="32"/>
        </w:rPr>
      </w:pPr>
    </w:p>
    <w:p>
      <w:pPr>
        <w:spacing w:before="156" w:beforeLines="50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一、综合类选题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1.中长期能源安全战略研究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2.中长期能源系统多时空优化研究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3.能源各类规划协调机制研究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4.能源规划引导行业发展实施机制研究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5.短期能源经济形势及其趋势分析方法研究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6.能源系统整体优化政策措施研究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7.能源行业节能的途径及政策建议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8.推动能源装备“走出去”机制探索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9.推动储能规模化应用，充分发挥其在构建现代能源体系中作用的政策建议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10.能源科技创新平台建设与管理机制研究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11.“互联网+”智慧能源（能源互联网）试点示范配套体制机制改革研究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12.能源领域行政执法研究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13.“一带一路”能源合作项目保障机制研究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14.推动能源企业有序协同“走出去”政策研究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15.与重点国家能源合作规划研究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16.我国参与全球能源治理路径研究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17.我国新能源汽车技术路线研究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18.传统能源产业智能化升级问题研究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19.国有能源企业改革研究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20.中国能源体制革命战略研究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21.中国能源矿权重叠问题解决方案研究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二、电力类选题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22.我国中远期电力结构研究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23.我国电力行业技术革命研究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24.我国电力行业投融资体制研究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25.用户侧用电大数据分析研究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26.火电发展趋势课题研究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27.配电网、智能电网、电动汽车充电基础设施等领域的规划布局、发展战略等问题研究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28.电力“走出去”和互联互通相关研究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29.输煤输电比较研究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30.新型能源（发电）系统安全生产风险及对策研究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31.基于全寿命周期的发电安全监管研究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32.电力建设工程施工先进技术推广和信息化建设研究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33.中国电力市场规划及建设路径研究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34.与周边国家电力互联互通研究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35.电力市场建设与电网安全的关系研究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36.中国电力市场建设案例研究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37.中国实行激励型输配电价机制相关问题研究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38.部分地区实行发电两部制电价的可行性研究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三、煤炭类选题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39.煤炭企业创新转型发展实现路径与配套政策研究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40.资源枯竭煤炭退出机制研究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41.煤炭行业劳动力要素流动研究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42.煤炭行政执法体系研究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43.煤层气开发利用管理制度研究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44.煤层气（煤矿瓦斯）开发利用外部性量化研究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45.完善中国煤炭市场体系相关问题研究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四、油气类选题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46.油气上游进一步开放及矿权流转实施方案研究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47.天然气网运分开、第三方准入、信息公开及监督等相关问题研究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48.不同类型气体混输计量相关问题研究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49.我国炼油化工结构调整优化研究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50.我国油气进出口业务放开及管理体制研究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51.加快我国石油储备建设相关体制机制研究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52.油气市场化建设、改革、监管等相关问题研究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53.油气行业市场化相应政府管理体制研究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54.扩大油气行业投资相关问题研究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55.石油天然气行业立法研究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56.成品油市场体系建设研究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57.成品油行业监管问题研究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58.煤制油技术在传统炼油领域推广应用研究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59.生物质液体燃料全生命周期CO2排放计算方法研究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60.我国油气资源潜力及勘探重点研究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61.我国天然气资源潜力及勘探重点研究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62.我国老油区稳定及转型升级机制及路径研究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63.陆上油气开发及基础设施建设税费体制研究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64.海洋油气开发税费体制研究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65.油气开发利用投融资体制创新研究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66.天然气在现代能源体系中的定位及发展路径研究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67.天然气利用新领域、新模式及范例研究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68.天然气与可再生能源融合发展模式及范例研究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69.典型国家天然气市场运营模式及体制配套研究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70.石油储运体系建立及运行机制研究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71.天然气管网改革路径研究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72.我国天然气价格市场化改革路径研究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73.我国油气管网设施公平开放监管信息框架研究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74.我国油气技术、装备、服务、标准“走出去”研究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75.我国油气大数据平台及共享机制研究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76.天然气供应安全框架研究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77.相对低价油价背景下海外油气投资和并购研究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78.借助“一带一路”战略深化及相对低油价拓展与俄、中亚油气合作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五、新能源与核电类选题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79.开展2030年非化石能源占比20%目标路线图和2015年可再生能源远期发展战略研究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80.生物天然气发展战略研究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81.流域水电开发生态修复研究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82.新能源军民融合政策工具包研究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83.可再生能源社会经济环境效益研究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84.海水抽水蓄能关键问题研究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85.核电科研设施及平台共享服务体系建设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86.核能多功能综合型应用市场开发模式研究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87.新一代先进反应堆技术发展趋势研究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88.核电科普宣传、公众沟通及利益保障共享机制研究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89.核电上网电价及电量保障机制研究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90.全球铀资源储量与分布研究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91.我国核电发展空间问题研究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92.市场条件下新能源发展机制研究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93.市场条件下核电发展机制研究</w:t>
      </w:r>
    </w:p>
    <w:p/>
    <w:sectPr>
      <w:footerReference r:id="rId3" w:type="default"/>
      <w:footerReference r:id="rId4" w:type="even"/>
      <w:pgSz w:w="11906" w:h="16838"/>
      <w:pgMar w:top="1440" w:right="1814" w:bottom="144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5EAC"/>
    <w:rsid w:val="20205E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2016-12-23T07:27:00Z</dcterms:created>
  <dc:creator>xhw_editor</dc:creator>
  <cp:lastModifiedBy>xhw_editor</cp:lastModifiedBy>
  <dcterms:modified xsi:type="dcterms:W3CDTF">2016-12-23T07:27:30Z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