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63" w:rsidRPr="00E224BB" w:rsidRDefault="00B67363" w:rsidP="00B67363">
      <w:pPr>
        <w:widowControl/>
        <w:spacing w:before="100" w:beforeAutospacing="1" w:after="180" w:line="432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E224BB">
        <w:rPr>
          <w:rFonts w:ascii="宋体" w:eastAsia="宋体" w:hAnsi="宋体" w:cs="宋体"/>
          <w:b/>
          <w:bCs/>
          <w:kern w:val="0"/>
          <w:sz w:val="36"/>
        </w:rPr>
        <w:t>能源发展战略行动计划（2014-2020年）</w:t>
      </w:r>
    </w:p>
    <w:bookmarkEnd w:id="0"/>
    <w:p w:rsidR="00B67363" w:rsidRPr="00E224BB" w:rsidRDefault="00B67363" w:rsidP="00B67363">
      <w:pPr>
        <w:widowControl/>
        <w:spacing w:before="100" w:beforeAutospacing="1" w:after="180" w:line="43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能源是现代化的基础和动力。能源供应和安全事关我国现代化建设全局。新世纪以来，我国能源发展成就显著，供应能力稳步增长，能源结构不断优化，节能减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排取得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成效，科技进步迈出新步伐，国际合作取得新突破，建成世界最大的能源供应体系，有效保障了经济社会持续发展。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当前，世界政治、经济格局深刻调整，能源供求关系深刻变化。我国能源资源约束日益加剧，生态环境问题突出，调整结构、提高能效和保障能源安全的压力进一步加大，能源发展面临一系列新问题新挑战。同时，我国可再生能源、非常规油气和深海油气资源开发潜力很大，能源科技创新取得新突破，能源国际合作不断深化，能源发展面临着难得的机遇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从现在到2020年，是我国全面建成小康社会的关键时期，是能源发展转型的重要战略机遇期。为贯彻落实党的十八大精神，推动能源生产和消费革命，打造中国能源升级版，必须加强全局谋划，明确今后一段时期我国能源发展的总体方略和行动纲领，推动能源创新发展、安全发展、科学发展，特制定本行动计划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宋体" w:eastAsia="宋体" w:hAnsi="宋体" w:cs="宋体"/>
          <w:b/>
          <w:bCs/>
          <w:kern w:val="0"/>
          <w:sz w:val="24"/>
          <w:szCs w:val="24"/>
        </w:rPr>
        <w:t>一、总体战略</w:t>
      </w:r>
      <w:r w:rsidRPr="00E224B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（一）指导思想。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高举中国特色社会主义伟大旗帜，以邓小平理论、“三个代表”重要思想、科学发展观为指导，深入贯彻党的十八大和十八届二中、三中全会精神，全面落实党中央、国务院的各项决策部署，以开源、节流、减排为重点，确保能源安全供应，转变能源发展方式，调整优化能源结构，创新能源体制机制，着力提高能源效率，严格控制能源消费过快增长，着力发展清洁能源，推进能源绿色发展，着力推动科技进步，切实提高能源产业核心竞争力，打造中国能源升级版，为实现中华民族伟大复兴的中国梦</w:t>
      </w:r>
      <w:r w:rsidRPr="00E224BB">
        <w:rPr>
          <w:rFonts w:ascii="宋体" w:eastAsia="宋体" w:hAnsi="宋体" w:cs="宋体"/>
          <w:kern w:val="0"/>
          <w:sz w:val="24"/>
          <w:szCs w:val="24"/>
        </w:rPr>
        <w:lastRenderedPageBreak/>
        <w:t>提供安全可靠的能源保障。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（二）战略方针与目标。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坚持“节约、清洁、安全”的战略方针，加快构建清洁、高效、安全、可持续的现代能源体系。重点实施四大战略：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1.节约优先战略。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把节约优先贯穿于经济社会及能源发展的全过程，集约高效开发能源，科学合理使用能源，大力提高能源效率，加快调整和优化经济结构，推进重点领域和关键环节节能，合理控制能源消费总量，以较少的能源消费支撑经济社会较快发展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到2020年，一次能源消费总量控制在48亿吨标准煤左右，煤炭消费总量控制在42亿吨左右。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2.立足国内战略。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坚持立足国内，将国内供应作为保障能源安全的主渠道，牢牢掌握能源安全主动权。发挥国内资源、技术、装备和人才优势，加强国内能源资源勘探开发，完善能源替代和储备应急体系，着力增强能源供应能力。加强国际合作，提高优质能源保障水平，加快推进油气战略进口通道建设，在开放格局中维护能源安全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到2020年，基本形成比较完善的能源安全保障体系。国内一次能源生产总量达到42亿吨标准煤，能源自给能力保持在85%左右，石油储采比提高到14-15，能源储备应急体系基本建成。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3.绿色低碳战略。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着力优化能源结构，把发展清洁低碳能源作为调整能源结构的主攻方向。坚持发展非化石能源与化石能源高效清洁利用并举，逐步降低煤炭消费比重，提高天然气消费比重，大幅增加风电、太阳能、地热能等可再生能源和核电消费比重，形成与我国国情相适应、科学合理的能源消费结构，大幅减少能源消费排放，促进生态文明建设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到2020年，非化石能源占一次能源消费比重达到15%，天然气比重达到10%以上，煤炭消费比重控制在62%以内。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4.创新驱动战略。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深化能源体制改革，加快重点领域和关键环节改革步伐，完善能源科学发展体制机制，充分发挥市场在能源资源配置中的决定性作用。树立科技决定能源未来、科技创造未来能源的理念，坚持追赶与跨越并重，加强能源科技创新体系建设，依托重大工程推进科技自主创新，建设能源科技强国，能源科技总体接近世界先进水平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到2020年，基本形成统一开放竞争有序的现代能源市场体系。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宋体" w:eastAsia="宋体" w:hAnsi="宋体" w:cs="宋体"/>
          <w:b/>
          <w:bCs/>
          <w:kern w:val="0"/>
          <w:sz w:val="24"/>
          <w:szCs w:val="24"/>
        </w:rPr>
        <w:t>二、主要任务</w:t>
      </w:r>
      <w:r w:rsidRPr="00E224B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（一）增强能源自主保障能力。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立足国内，加强能源供应能力建设，不断提高自主控制能源对外依存度的能力。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1.推进煤炭清洁高效开发利用。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按照安全、绿色、集约、高效的原则，加快发展煤炭清洁开发利用技术，不断提高煤炭清洁高效开发利用水平。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清洁高效发展煤电。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转变煤炭使用方式，着力提高煤炭集中高效发电比例。提高煤电机组准入标准，新建燃煤发电机组供电煤耗低于每千瓦时300克标准煤，污染物排放接近燃气机组排放水平。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推进煤电大基地大通道建设。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依据区域水资源分布特点和生态环境承载能力，严格煤矿环保和安全准入标准，推广充填、保水等绿色开采技术，重点建设晋北、晋中、晋东、神东、陕北、黄陇、宁东、鲁西、两淮、云贵、冀中、河南、内蒙古东部、新疆等14个亿吨级大型煤炭基地。到2020年，基地产量占全国的95%。采用最先进节能节水环保发电技术，重点建设锡林郭勒、鄂尔多斯、晋北、晋中、晋东、陕北、哈</w:t>
      </w:r>
      <w:r w:rsidRPr="00E224BB">
        <w:rPr>
          <w:rFonts w:ascii="宋体" w:eastAsia="宋体" w:hAnsi="宋体" w:cs="宋体"/>
          <w:kern w:val="0"/>
          <w:sz w:val="24"/>
          <w:szCs w:val="24"/>
        </w:rPr>
        <w:lastRenderedPageBreak/>
        <w:t>密、准东、宁东等9个千万千瓦级大型煤电基地。发展远距离大容量输电技术，扩大西电东送规模，实施北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电南送工程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。加强煤炭铁路运输通道建设，重点建设内蒙古西部至华中地区的铁路煤运通道，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完善西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煤东运通道。到2020年，全国煤炭铁路运输能力达到30亿吨。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提高煤炭清洁利用水平。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制定和实施煤炭清洁高效利用规划，积极推进煤炭分级分质梯级利用，加大煤炭洗选比重，鼓励煤矸石等低热值煤和劣质煤就地清洁转化利用。建立健全煤炭质量管理体系，加强对煤炭开发、加工转化和使用过程的监督管理。加强进口煤炭质量监管。大幅减少煤炭分散直接燃烧，鼓励农村地区使用洁净煤和型煤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2.稳步提高国内石油产量。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坚持陆上和海上并重，巩固老油田，开发新油田，突破海上油田，大力支持低品位资源开发，建设大庆、辽河、新疆、塔里木、胜利、长庆、渤海、南海、延长等9个千万吨级大油田。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稳定东部老油田产量。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以松辽盆地、渤海湾盆地为重点，深化精细勘探开发，积极发展先进采油技术，努力增储挖潜，提高原油采收率，保持产量基本稳定。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实现西部增储上产。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以塔里木盆地、鄂尔多斯盆地、准噶尔盆地、柴达木盆地为重点，加大油气资源勘探开发力度，推广应用先进技术，努力探明更多优质储量，提高石油产量。加大羌塘盆地等新区油气地质调查研究和勘探开发技术攻关力度，拓展新的储量和产量增长区域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加快海洋石油开发。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按照以近养远、远近结合，自主开发与对外合作并举的方针，加强渤海、东海和南海等海域近海油气勘探开发，加强南海深水油气勘探开发形势跟踪分析，积极推进深海对外招标和合作，尽快突破深海采油技术和装备自主制造能力，</w:t>
      </w:r>
      <w:r w:rsidRPr="00E224BB">
        <w:rPr>
          <w:rFonts w:ascii="宋体" w:eastAsia="宋体" w:hAnsi="宋体" w:cs="宋体"/>
          <w:kern w:val="0"/>
          <w:sz w:val="24"/>
          <w:szCs w:val="24"/>
        </w:rPr>
        <w:lastRenderedPageBreak/>
        <w:t>大力提升海洋油气产量。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大力支持低品位资源开发。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开展低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品位资源开发示范工程建设，鼓励难动用储量和濒临枯竭油田的开发及市场化转让，支持采用技术服务、工程总承包等方式开发低品位资源。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3.大力发展天然气。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按照陆地与海域并举、常规与非常规并重的原则，加快常规天然气增储上产，尽快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突破非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常规天然气发展瓶颈，促进天然气储量产量快速增长。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加快常规天然气勘探开发。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以四川盆地、鄂尔多斯盆地、塔里木盆地和南海为重点，加强西部低品位、东部深层、海域深水三大领域科技攻关，加大勘探开发力度，力争获得大突破、大发现，努力建设8个年产量百亿立方米级以上的大型天然气生产基地。到2020年，累计新增常规天然气探明地质储量5.5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万亿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立方米，年产常规天然气1850亿立方米。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重点突破页岩气和煤层气开发。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加强页岩气地质调查研究，加快“工厂化”、“成套化”技术研发和应用，探索形成先进适用的页岩气勘探开发技术模式和商业模式，培育自主创新和装备制造能力。着力提高四川长宁-威远、重庆涪陵、云南昭通、陕西延安等国家级示范区储量和产量规模，同时争取在湘鄂、云贵和苏皖等地区实现突破。到2020年，页岩气产量力争超过300亿立方米。以沁水盆地、鄂尔多斯盆地东缘为重点，加大支持力度，加快煤层气勘探开采步伐。到2020年，煤层气产量力争达到300亿立方米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积极推进天然气水合物资源勘查与评价。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加大天然气水合物勘探开发技术攻关力度，培育具有自主知识产权的核心技术，积极推进试采工程。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4.积极发展能源替代。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坚持煤基替代、生物质替代和交通替代并举的方针，科学发展石油替代。到2020年，形成石油替代能力4000万吨以上。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稳妥实施煤制油、煤制气示范工程。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按照清洁高效、量水而行、科学布局、突出示范、自主创新的原则，以新疆、内蒙古、陕西、山西等地为重点，稳妥推进煤制油、煤制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气技术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研发和产业化升级示范工程，掌握核心技术，严格控制能耗、水耗和污染物排放，形成适度规模的煤基燃料替代能力。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积极发展交通燃油替代。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加强先进生物质能技术攻关和示范，重点发展新一代非粮燃料乙醇和生物柴油，超前部署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微藻制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油技术研发和示范。加快发展纯电动汽车、混合动力汽车和船舶、天然气汽车和船舶，扩大交通燃油替代规模。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5.加强储备应急能力建设。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完善能源储备制度，建立国家储备与企业储备相结合、战略储备与生产运行储备并举的储备体系，建立健全国家能源应急保障体系，提高能源安全保障能力。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扩大石油储备规模。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建成国家石油储备二期工程，启动三期工程，鼓励民间资本参与储备建设，建立企业义务储备，鼓励发展商业储备。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提高天然气储备能力。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加快天然气储气库建设，鼓励发展企业商业储备，支持天然气生产企业参与调峰，提高储气规模和应急调峰能力。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建立煤炭稀缺品种资源储备。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鼓励优质、稀缺煤炭资源进口，支持企业在缺煤地区和煤炭集散地建设中转储运设施，完善煤炭应急储备体系。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完善能源应急体系。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加强能源安全信息化保障和决策支持能力建设，逐步建立重点能源品种和能源通道应急指挥和综合管理系统，提升预测预警和防范应对水平。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（二）推进能源消费革命。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调整优化经济结构，转变能源消费理念，强化工业、交通、建筑节能和需求侧管</w:t>
      </w:r>
      <w:r w:rsidRPr="00E224BB">
        <w:rPr>
          <w:rFonts w:ascii="宋体" w:eastAsia="宋体" w:hAnsi="宋体" w:cs="宋体"/>
          <w:kern w:val="0"/>
          <w:sz w:val="24"/>
          <w:szCs w:val="24"/>
        </w:rPr>
        <w:lastRenderedPageBreak/>
        <w:t>理，重视生活节能，严格控制能源消费总量过快增长，切实扭转粗放用能方式，不断提高能源使用效率。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1.严格控制能源消费过快增长。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按照差别化原则，结合区域和行业用能特点，严格控制能源消费过快增长，切实转变能源开发和利用方式。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推行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“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一挂双控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”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措施。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将能源消费与经济增长挂钩，对高耗能产业和产能过剩行业实行能源消费总量控制强约束，其他产业按先进能效标准实行强约束，现有产能能效要限期达标，新增产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能必须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符合国内先进能效标准。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推行区域差别化能源政策。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在能源资源丰富的西部地区，根据水资源和生态环境承载能力，在节水节能环保、技术先进的前提下，合理加大能源开发力度，增强跨区调出能力。合理控制中部地区能源开发强度。大力优化东部地区能源结构，鼓励发展有竞争力的新能源和可再生能源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控制煤炭消费总量。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制定国家煤炭消费总量中长期控制目标，实施煤炭消费减量替代，降低煤炭消费比重。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2.着力实施能效提升计划。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坚持节能优先，以工业、建筑和交通领域为重点，创新发展方式，形成节能型生产和消费模式。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实施煤电升级改造行动计划。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实施老旧煤电机组节能减排升级改造工程，现役60万千瓦（风冷机组除外）及以上机组力争5年内供电煤耗降至每千瓦时300克标准煤左右。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实施工业节能行动计划。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严格限制高耗能产业和过剩产业扩张，加快淘汰落后产能，实施十大重点节能工程，深入开展万家企业节能低碳行动。实施电机、内燃机、</w:t>
      </w:r>
      <w:r w:rsidRPr="00E224BB">
        <w:rPr>
          <w:rFonts w:ascii="宋体" w:eastAsia="宋体" w:hAnsi="宋体" w:cs="宋体"/>
          <w:kern w:val="0"/>
          <w:sz w:val="24"/>
          <w:szCs w:val="24"/>
        </w:rPr>
        <w:lastRenderedPageBreak/>
        <w:t>锅炉等重点用能设备能效提升计划，推进工业企业余热余压利用。深入推进工业领域需求侧管理，积极发展高效锅炉和高效电机，推进终端用能产品能效提升和重点用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能行业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能效水平对标达标。认真开展新建项目环境影响评价和节能评估审查。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实施绿色建筑行动计划。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加强建筑用能规划，实施建筑能效提升工程，尽快推行75%的居住建筑节能设计标准，加快绿色建筑建设和既有建筑改造，推行公共建筑能耗限额和绿色建筑评级与标识制度，大力推广节能电器和绿色照明，积极推进新能源城市建设。大力发展低碳生态城市和绿色生态城区，到2020年，城镇绿色建筑占新建建筑的比例达到50%。加快推进供热计量改革，新建建筑和经供热计量改造的既有建筑实行供热计量收费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实行绿色交通行动计划。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完善综合交通运输体系规划，加快推进综合交通运输体系建设。积极推进清洁能源汽车和船舶产业化步伐，提高车用燃油经济性标准和环保标准。加快发展轨道交通和水运等资源节约型、环境友好型运输方式，推进主要城市群内城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际铁路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建设。大力发展城市公共交通，加强城市步行和自行车交通系统建设，提高公共出行和非机动出行比例。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3.推动城乡用</w:t>
      </w:r>
      <w:proofErr w:type="gramStart"/>
      <w:r w:rsidRPr="00E224BB">
        <w:rPr>
          <w:rFonts w:ascii="楷体_GB2312" w:eastAsia="楷体_GB2312" w:hAnsi="宋体" w:cs="宋体"/>
          <w:kern w:val="0"/>
          <w:sz w:val="24"/>
          <w:szCs w:val="24"/>
        </w:rPr>
        <w:t>能方式</w:t>
      </w:r>
      <w:proofErr w:type="gramEnd"/>
      <w:r w:rsidRPr="00E224BB">
        <w:rPr>
          <w:rFonts w:ascii="楷体_GB2312" w:eastAsia="楷体_GB2312" w:hAnsi="宋体" w:cs="宋体"/>
          <w:kern w:val="0"/>
          <w:sz w:val="24"/>
          <w:szCs w:val="24"/>
        </w:rPr>
        <w:t>变革。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按照城乡发展一体化和新型城镇化的总体要求，坚持集中与分散供能相结合，因地制宜建设城乡供能设施，推进城乡用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能方式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转变，提高城乡用能水平和效率。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实施新城镇、新能源、新生活行动计划。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科学编制城镇规划，优化城镇空间布局，推动信息化、低碳化与城镇化的深度融合，建设低碳智能城镇。制定城镇综合能源规划，大力发展分布式能源，科学发展热电联产，鼓励有条件的地区发展热电冷联供，发展风能、太阳能、生物质能、地热能供暖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加快农村用</w:t>
      </w:r>
      <w:proofErr w:type="gramStart"/>
      <w:r w:rsidRPr="00E224BB">
        <w:rPr>
          <w:rFonts w:ascii="楷体_GB2312" w:eastAsia="楷体_GB2312" w:hAnsi="宋体" w:cs="宋体"/>
          <w:kern w:val="0"/>
          <w:sz w:val="24"/>
          <w:szCs w:val="24"/>
        </w:rPr>
        <w:t>能方式</w:t>
      </w:r>
      <w:proofErr w:type="gramEnd"/>
      <w:r w:rsidRPr="00E224BB">
        <w:rPr>
          <w:rFonts w:ascii="楷体_GB2312" w:eastAsia="楷体_GB2312" w:hAnsi="宋体" w:cs="宋体"/>
          <w:kern w:val="0"/>
          <w:sz w:val="24"/>
          <w:szCs w:val="24"/>
        </w:rPr>
        <w:t>变革。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抓紧研究制定长效政策措施，推进绿色能源县、乡、村</w:t>
      </w:r>
      <w:r w:rsidRPr="00E224BB">
        <w:rPr>
          <w:rFonts w:ascii="宋体" w:eastAsia="宋体" w:hAnsi="宋体" w:cs="宋体"/>
          <w:kern w:val="0"/>
          <w:sz w:val="24"/>
          <w:szCs w:val="24"/>
        </w:rPr>
        <w:lastRenderedPageBreak/>
        <w:t>建设，大力发展农村小水电，加强水电新农村电气化县和小水电代燃料生态保护工程建设，因地制宜发展农村可再生能源，推动非商品能源的清洁高效利用，加强农村节能工作。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开展全民节能行动。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实施全民节能行动计划，加强宣传教育，普及节能知识，推广节能新技术、新产品，大力提倡绿色生活方式，引导居民科学合理用能，使节约用能成为全社会的自觉行动。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（三）优化能源结构。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积极发展天然气、核电、可再生能源等清洁能源，降低煤炭消费比重，推动能源结构持续优化。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1.降低煤炭消费比重。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加快清洁能源供应，控制重点地区、重点领域煤炭消费总量，推进减量替代，压减煤炭消费，到2020年，全国煤炭消费比重降至62%以内。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削减京津冀鲁、长三角和珠三角等区域煤炭消费总量。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加大高耗能产业落后产能淘汰力度，扩大外来电、天然气及非化石能源供应规模，耗煤项目实现煤炭减量替代。到2020年，京津冀鲁四省市煤炭消费比2012年净削减1亿吨，长三角和珠三角地区煤炭消费总量负增长。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控制重点用煤领域煤炭消费。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以经济发达地区和大中城市为重点，有序推进重点用煤领域“煤改气”工程，加强余热、余压利用，加快淘汰分散燃煤小锅炉，到2017年，基本完成重点地区燃煤锅炉、工业窑炉等天然气替代改造任务。结合城中村、城乡结合部、棚户区改造，扩大城市无煤区范围，逐步由城市建成区扩展到近郊，大幅减少城市煤炭分散使用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2.提高天然气消费比重。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坚持增加供应与提高能效相结合，加强供气设施建设，扩大天然气进口，有序拓展天然气城镇燃气应用。到2020年，天然气在一次能源消费中的比重提高到10%以上。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实施气化城市民生工程。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新增天然气应优先保障居民生活和替代分散燃煤，组织实施城镇居民用能清洁化计划，到2020年，城镇居民基本用上天然气。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稳步发展天然气交通运输。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结合国家天然气发展规划布局，制定天然气交通发展中长期规划，加快天然气加气站设施建设，以城市出租车、公交车为重点，积极有序发展液化天然气汽车和压缩天然气汽车，稳妥发展天然气家庭轿车、城际客车、重型卡车和轮船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适度发展天然气发电。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在京津冀鲁、长三角、珠三角等大气污染重点防控区，有序发展天然气调峰电站，结合热负荷需求适度发展燃气—蒸汽联合循环热电联产。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加快天然气管网和储气设施建设。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按照西气东输、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北气南下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、海气登陆的供气格局，加快天然气管道及储气设施建设，形成进口通道、主要生产区和消费区相连接的全国天然气主干管网。到2020年，天然气主干管道里程达到12万公里以上。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扩大天然气进口规模。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加大液化天然气和管道天然气进口力度。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3.</w:t>
      </w:r>
      <w:proofErr w:type="gramStart"/>
      <w:r w:rsidRPr="00E224BB">
        <w:rPr>
          <w:rFonts w:ascii="楷体_GB2312" w:eastAsia="楷体_GB2312" w:hAnsi="宋体" w:cs="宋体"/>
          <w:kern w:val="0"/>
          <w:sz w:val="24"/>
          <w:szCs w:val="24"/>
        </w:rPr>
        <w:t>安全发展</w:t>
      </w:r>
      <w:proofErr w:type="gramEnd"/>
      <w:r w:rsidRPr="00E224BB">
        <w:rPr>
          <w:rFonts w:ascii="楷体_GB2312" w:eastAsia="楷体_GB2312" w:hAnsi="宋体" w:cs="宋体"/>
          <w:kern w:val="0"/>
          <w:sz w:val="24"/>
          <w:szCs w:val="24"/>
        </w:rPr>
        <w:t>核电。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在采用国际最高安全标准、确保安全的前提下，适时在东部沿海地区启动新的核电项目建设，研究论证内陆核电建设。坚持引进消化吸收再创新，重点推进AP1000、CAP1400、高温气冷堆、快堆及后处理技术攻关。加快国内自主技术工程验证，重点建设大型先进压水堆、高温气冷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堆重大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专项示范工程。积极推进核电基础理论研究、核安全技术研究开发设计和工程建设，完善核燃料循环体系。积极推进核电“走出去”。加强核电科普和核安全知识宣传。到2020年，核电装机容量达到5800万千瓦，在建容量达到3000万千瓦以上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4.大力发展可再生能源。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按照输出与就地消纳利用并重、集中式与分布式发展并举的原则，加快发展可再生能源。到2020年，非化石能源占一次能源消费比重达到15%。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积极开发水电。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在做好生态环境保护和移民安置的前提下，以西南地区金沙江、雅砻江、大渡河、澜沧江等河流为重点，积极有序推进大型水电基地建设。因地制宜发展中小型电站，开展抽水蓄能电站规划和建设，加强水资源综合利用。到2020年，力争常规水电装机达到3.5亿千瓦左右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大力发展风电。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重点规划建设酒泉、内蒙古西部、内蒙古东部、冀北、吉林、黑龙江、山东、哈密、江苏等9个大型现代风电基地以及配套送出工程。以南方和中东部地区为重点，大力发展分散式风电，稳步发展海上风电。到2020年，风电装机达到2亿千瓦，风电与煤电上网电价相当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加快发展太阳能发电。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有序推进光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伏基地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建设，同步做好就地消纳利用和集中送出通道建设。加快建设分布式光伏发电应用示范区，稳步实施太阳能热发电示范工程。加强太阳能发电并网服务。鼓励大型公共建筑及公用设施、工业园区等建设屋顶分布式光伏发电。到2020年，光伏装机达到1亿千瓦左右，光伏发电与电网销售电价相当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积极发展地热能、生物质能和海洋能。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坚持统筹兼顾、因地制宜、多元发展的方针，有序开展地热能、海洋能资源普查，制定生物质能和地热能开发利用规划，积极推动地热能、生物质和海洋能清洁高效利用，推广生物质能和地热供热，开展地热发电和海洋能发电示范工程。到2020年，地热能利用规模达到5000万吨标准煤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提高可再生能源利用水平。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加强电源与电网统筹规划，科学安排调峰、调频、储能配套能力，切实解决弃风、弃水、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弃光问题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（四）拓展能源国际合作。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统筹利用国内国际两种资源、两个市场，坚持投资与贸易并举、陆海通道并举，加快制定利用海外能源资源中长期规划，着力拓展进口通道，着力建设丝绸之路经济带、21世纪海上丝绸之路、孟中印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缅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经济走廊和中巴经济走廊，积极支持能源技术、装备和工程队伍“走出去”。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加强俄罗斯中亚、中东、非洲、美洲和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亚太五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大重点能源合作区域建设，深化国际能源双边多边合作，建立区域性能源交易市场。积极参与全球能源治理。加强统筹协调，支持企业“走出去”。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（五）推进能源科技创新。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按照创新机制、夯实基础、超前部署、重点跨越的原则，加强科技自主创新，鼓励引进消化吸收再创新，打造能源科技创新升级版，建设能源科技强国。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1.明确能源科技创新战略方向和重点。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抓住能源绿色、低碳、智能发展的战略方向，围绕保障安全、优化结构和节能减排等长期目标，确立非常规油气及深海油气勘探开发、煤炭清洁高效利用、分布式能源、智能电网、新一代核电、先进可再生能源、节能节水、储能、基础材料等9个重点创新领域，明确页岩气、煤层气、页岩油、深海油气、煤炭深加工、高参数节能环保燃煤发电、整体煤气化联合循环发电、燃气轮机、现代电网、先进核电、光伏、太阳能热发电、风电、生物燃料、地热能利用、海洋能发电、天然气水合物、大容量储能、氢能与燃料电池、能源基础材料等20个重点创新方向，相应开展页岩气、煤层气、深水油气开发等重大示范工程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2.抓好科技重大专项。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加快实施大型油气田及煤层气开发国家科技重大专项。加强大型先进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压水堆及高</w:t>
      </w:r>
      <w:r w:rsidRPr="00E224BB">
        <w:rPr>
          <w:rFonts w:ascii="宋体" w:eastAsia="宋体" w:hAnsi="宋体" w:cs="宋体"/>
          <w:kern w:val="0"/>
          <w:sz w:val="24"/>
          <w:szCs w:val="24"/>
        </w:rPr>
        <w:lastRenderedPageBreak/>
        <w:t>温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气冷堆核电站国家科技重大专项。加强技术攻关，力争页岩气、深海油气、天然气水合物、新一代核电等核心技术取得重大突破。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3.依托重大工程带动自主创新。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依托海洋油气和非常规油气勘探开发、煤炭高效清洁利用、先进核电、可再生能源开发、智能电网等重大能源工程，加快科技成果转化，加快能源装备制造创新平台建设，支持先进能源技术装备“走出去”，形成有国际竞争力的能源装备工业体系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4.加快能源科技创新体系建设。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制定国家能源科技创新及能源装备发展战略。建立以企业为主体、市场为导向、政产学研用相结合的创新体系。鼓励建立多元化的能源科技风险投资基金。加强能源人才队伍建设，鼓励引进高端人才，培育一批能源科技领军人才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宋体" w:eastAsia="宋体" w:hAnsi="宋体" w:cs="宋体"/>
          <w:b/>
          <w:bCs/>
          <w:kern w:val="0"/>
          <w:sz w:val="24"/>
          <w:szCs w:val="24"/>
        </w:rPr>
        <w:t>三、保障措施</w:t>
      </w:r>
      <w:r w:rsidRPr="00E224B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（一）深化能源体制改革。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坚持社会主义市场经济改革方向，使市场在资源配置中起决定性作用和更好发挥政府作用，深化能源体制改革，为建立现代能源体系、保障国家能源安全营造良好的制度环境。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完善现代能源市场体系。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建立统一开放、竞争有序的现代能源市场体系。深入推进政企分开，分离自然垄断业务和竞争性业务，放开竞争性领域和环节。实行统一的市场准入制度，在制定负面清单基础上，鼓励和引导各类市场主体依法平等进入负面清单以外的领域，推动能源投资主体多元化。深化国有能源企业改革，完善激励和考核机制，提高企业竞争力。鼓励利用期货市场套期保值，推进原油期货市场建设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推进能源价格改革。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推进石油、天然气、电力等领域价格改革，有序放开竞争性环节价格，天然气井口价格及销售价格、上网电价和销售电价由市场形成，输配电价</w:t>
      </w:r>
      <w:r w:rsidRPr="00E224BB">
        <w:rPr>
          <w:rFonts w:ascii="宋体" w:eastAsia="宋体" w:hAnsi="宋体" w:cs="宋体"/>
          <w:kern w:val="0"/>
          <w:sz w:val="24"/>
          <w:szCs w:val="24"/>
        </w:rPr>
        <w:lastRenderedPageBreak/>
        <w:t>和油气管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输价格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由政府定价。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深化重点领域和关键环节改革。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重点推进电网、油气管网建设运营体制改革，明确电网和油气管网功能定位，逐步建立公平接入、供需导向、可靠灵活的电力和油气输送网络。加快电力体制改革步伐，推动供求双方直接交易，构建竞争性电力交易市场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健全能源法律法规。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加快推动能源法制定和电力法、煤炭法修订工作。积极推进海洋石油天然气管道保护、核电管理、能源储备等行政法规制定或修订工作。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进一步转变政府职能，健全能源监管体系。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加强能源发展战略、规划、政策、标准等制定和实施，加快简政放权，继续取消和下放行政审批事项。强化能源监管，健全监管组织体系和法规体系，创新监管方式，提高监管效能，维护公平公正的市场秩序，为能源产业健康发展创造良好环境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（二）健全和完善能源政策。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完善能源税费政策。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加快资源税费改革，积极推进清费立税，逐步扩大资源税从价计征范围。研究调整能源消费税征税环节和税率，将部分高耗能、高污染产品纳入征收范围。完善节能减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排税收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政策，建立和完善生态补偿机制，加快推进环境保护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税立法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工作，探索建立绿色税收体系。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完善能源投资和产业政策。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在充分发挥市场作用的基础上，扩大地质勘探基金规模，重点支持和引导非常规油气及深海油气资源开发和国际合作，完善政府对基础性、战略性、前沿性科学研究和共性技术研究及重大装备的支持机制。完善调峰调频备用补偿政策，实施可再生能源电力配额制和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全额保障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性收购政策及配套措施。鼓励银行业金融机构按照风险可控、商业可持续的原则，加大对节能提效、能源资源综合利用和清洁能源项目的支持。研究制定推动绿色信贷发展的激励政策。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完善能源消费政策。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实行差别化能源价格政策。加强能源需求侧管理，推行合同能源管理，培育节能服务机构和能源服务公司，实施能源审计制度。健全固定资产投资项目节能评估审查制度，落实能效“领跑者”制度。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（三）做好组织实施。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br/>
      </w:r>
      <w:r w:rsidRPr="00E224BB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加强组织领导。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充分发挥国家能源委员会的领导作用，加强对能源重大战略问题的研究和审议，指导推动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本行动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计划的实施。能源局要切实履行国家能源委员会办公室职责，组织协调各部门制定实施细则。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细化任务落实。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国务院有关部门、各省（区、市）和重点能源企业要将贯彻落实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本行动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计划列入本部门、本地区、本企业的重要议事日程，做好各类规划计划与</w:t>
      </w:r>
      <w:proofErr w:type="gramStart"/>
      <w:r w:rsidRPr="00E224BB">
        <w:rPr>
          <w:rFonts w:ascii="宋体" w:eastAsia="宋体" w:hAnsi="宋体" w:cs="宋体"/>
          <w:kern w:val="0"/>
          <w:sz w:val="24"/>
          <w:szCs w:val="24"/>
        </w:rPr>
        <w:t>本行动</w:t>
      </w:r>
      <w:proofErr w:type="gramEnd"/>
      <w:r w:rsidRPr="00E224BB">
        <w:rPr>
          <w:rFonts w:ascii="宋体" w:eastAsia="宋体" w:hAnsi="宋体" w:cs="宋体"/>
          <w:kern w:val="0"/>
          <w:sz w:val="24"/>
          <w:szCs w:val="24"/>
        </w:rPr>
        <w:t>计划的衔接。国家能源委员会办公室要制定实施方案，分解落实目标任务，明确进度安排和协调机制，精心组织实施。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E224BB">
        <w:rPr>
          <w:rFonts w:ascii="楷体_GB2312" w:eastAsia="楷体_GB2312" w:hAnsi="宋体" w:cs="宋体"/>
          <w:kern w:val="0"/>
          <w:sz w:val="24"/>
          <w:szCs w:val="24"/>
        </w:rPr>
        <w:t>加强督促检查。</w:t>
      </w:r>
      <w:r w:rsidRPr="00E224BB">
        <w:rPr>
          <w:rFonts w:ascii="宋体" w:eastAsia="宋体" w:hAnsi="宋体" w:cs="宋体"/>
          <w:kern w:val="0"/>
          <w:sz w:val="24"/>
          <w:szCs w:val="24"/>
        </w:rPr>
        <w:t>国家能源委员会办公室要密切跟踪工作进展，掌握目标任务完成情况，督促各项措施落到实处、见到实效。在实施过程中，要定期组织开展评估检查和考核评价，重大情况及时报告国务院。</w:t>
      </w:r>
    </w:p>
    <w:p w:rsidR="00B67363" w:rsidRPr="00E224BB" w:rsidRDefault="00B67363" w:rsidP="00B67363"/>
    <w:p w:rsidR="00B67363" w:rsidRPr="00E224BB" w:rsidRDefault="00B67363" w:rsidP="00B67363"/>
    <w:p w:rsidR="0001461E" w:rsidRPr="00B67363" w:rsidRDefault="0001461E"/>
    <w:sectPr w:rsidR="0001461E" w:rsidRPr="00B67363" w:rsidSect="00B46D28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63"/>
    <w:rsid w:val="0001351B"/>
    <w:rsid w:val="0001461E"/>
    <w:rsid w:val="000161EE"/>
    <w:rsid w:val="00016888"/>
    <w:rsid w:val="00033785"/>
    <w:rsid w:val="00035C3A"/>
    <w:rsid w:val="00046032"/>
    <w:rsid w:val="00070B66"/>
    <w:rsid w:val="000B376F"/>
    <w:rsid w:val="000B75E5"/>
    <w:rsid w:val="000E7806"/>
    <w:rsid w:val="000F7B25"/>
    <w:rsid w:val="00113614"/>
    <w:rsid w:val="00114858"/>
    <w:rsid w:val="0013660E"/>
    <w:rsid w:val="00183142"/>
    <w:rsid w:val="00186957"/>
    <w:rsid w:val="001D1664"/>
    <w:rsid w:val="002E5704"/>
    <w:rsid w:val="00325E47"/>
    <w:rsid w:val="003663A7"/>
    <w:rsid w:val="00377AFB"/>
    <w:rsid w:val="003923C1"/>
    <w:rsid w:val="003A002E"/>
    <w:rsid w:val="003D11B7"/>
    <w:rsid w:val="003F55F3"/>
    <w:rsid w:val="003F5D47"/>
    <w:rsid w:val="00424356"/>
    <w:rsid w:val="004467E9"/>
    <w:rsid w:val="004A4C2E"/>
    <w:rsid w:val="00524802"/>
    <w:rsid w:val="005A4E45"/>
    <w:rsid w:val="005C15ED"/>
    <w:rsid w:val="005C498F"/>
    <w:rsid w:val="00621588"/>
    <w:rsid w:val="0065078C"/>
    <w:rsid w:val="0067715C"/>
    <w:rsid w:val="006D11A3"/>
    <w:rsid w:val="00703681"/>
    <w:rsid w:val="00732534"/>
    <w:rsid w:val="00785AA9"/>
    <w:rsid w:val="00794D5F"/>
    <w:rsid w:val="007C17EC"/>
    <w:rsid w:val="007C2022"/>
    <w:rsid w:val="0081635E"/>
    <w:rsid w:val="00821556"/>
    <w:rsid w:val="00825673"/>
    <w:rsid w:val="00852B17"/>
    <w:rsid w:val="008774A5"/>
    <w:rsid w:val="008C6833"/>
    <w:rsid w:val="008C7360"/>
    <w:rsid w:val="008F124E"/>
    <w:rsid w:val="00942B9A"/>
    <w:rsid w:val="00984470"/>
    <w:rsid w:val="009B4244"/>
    <w:rsid w:val="009D2738"/>
    <w:rsid w:val="009E1135"/>
    <w:rsid w:val="009F2121"/>
    <w:rsid w:val="009F2F9B"/>
    <w:rsid w:val="00A51922"/>
    <w:rsid w:val="00A74AD6"/>
    <w:rsid w:val="00A9669F"/>
    <w:rsid w:val="00AA7688"/>
    <w:rsid w:val="00AB315C"/>
    <w:rsid w:val="00AB79B9"/>
    <w:rsid w:val="00AD48BF"/>
    <w:rsid w:val="00AD5AE4"/>
    <w:rsid w:val="00AE789C"/>
    <w:rsid w:val="00B17BB7"/>
    <w:rsid w:val="00B46D28"/>
    <w:rsid w:val="00B55275"/>
    <w:rsid w:val="00B67363"/>
    <w:rsid w:val="00B7591A"/>
    <w:rsid w:val="00B84AC8"/>
    <w:rsid w:val="00B970B1"/>
    <w:rsid w:val="00BA75C5"/>
    <w:rsid w:val="00C037AB"/>
    <w:rsid w:val="00C039B6"/>
    <w:rsid w:val="00C063D3"/>
    <w:rsid w:val="00C251F9"/>
    <w:rsid w:val="00C34130"/>
    <w:rsid w:val="00C80732"/>
    <w:rsid w:val="00CD300D"/>
    <w:rsid w:val="00CF2141"/>
    <w:rsid w:val="00CF225F"/>
    <w:rsid w:val="00D16351"/>
    <w:rsid w:val="00D17B6D"/>
    <w:rsid w:val="00D347C1"/>
    <w:rsid w:val="00D4749D"/>
    <w:rsid w:val="00D504A2"/>
    <w:rsid w:val="00D805A6"/>
    <w:rsid w:val="00DC6480"/>
    <w:rsid w:val="00E03FF8"/>
    <w:rsid w:val="00E13350"/>
    <w:rsid w:val="00EA7D12"/>
    <w:rsid w:val="00F11B3D"/>
    <w:rsid w:val="00F2140F"/>
    <w:rsid w:val="00F2182E"/>
    <w:rsid w:val="00F37158"/>
    <w:rsid w:val="00F5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1475</Words>
  <Characters>8413</Characters>
  <Application>Microsoft Office Word</Application>
  <DocSecurity>0</DocSecurity>
  <Lines>70</Lines>
  <Paragraphs>19</Paragraphs>
  <ScaleCrop>false</ScaleCrop>
  <Company>microsoft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E440</dc:creator>
  <cp:lastModifiedBy>Administrator</cp:lastModifiedBy>
  <cp:revision>2</cp:revision>
  <dcterms:created xsi:type="dcterms:W3CDTF">2014-12-25T01:44:00Z</dcterms:created>
  <dcterms:modified xsi:type="dcterms:W3CDTF">2014-12-25T01:44:00Z</dcterms:modified>
</cp:coreProperties>
</file>