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2022年资质管理和信用工作要点</w:t>
      </w:r>
    </w:p>
    <w:p>
      <w:pPr>
        <w:pStyle w:val="2"/>
        <w:spacing w:line="560" w:lineRule="exact"/>
        <w:rPr>
          <w:rFonts w:hint="default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firstLine="640"/>
        <w:rPr>
          <w:rFonts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</w:t>
      </w:r>
      <w:r>
        <w:rPr>
          <w:rFonts w:ascii="Times New Roman" w:hAnsi="Times New Roman" w:eastAsia="仿宋" w:cs="Times New Roman"/>
          <w:sz w:val="32"/>
          <w:szCs w:val="32"/>
        </w:rPr>
        <w:t>年资质管理和信用工作的总体思路是：</w:t>
      </w:r>
      <w:r>
        <w:rPr>
          <w:rFonts w:hint="eastAsia" w:eastAsia="仿宋" w:cs="Times New Roman"/>
          <w:sz w:val="32"/>
          <w:szCs w:val="32"/>
        </w:rPr>
        <w:t>坚持</w:t>
      </w:r>
      <w:r>
        <w:rPr>
          <w:rFonts w:eastAsia="仿宋" w:cs="Times New Roman"/>
          <w:sz w:val="32"/>
          <w:szCs w:val="32"/>
        </w:rPr>
        <w:t>以习近平新时代中国特色社会主义思想为指导，</w:t>
      </w:r>
      <w:r>
        <w:rPr>
          <w:rFonts w:hint="eastAsia" w:eastAsia="仿宋" w:cs="Times New Roman"/>
          <w:sz w:val="32"/>
          <w:szCs w:val="32"/>
        </w:rPr>
        <w:t>深入</w:t>
      </w:r>
      <w:r>
        <w:rPr>
          <w:rFonts w:eastAsia="仿宋" w:cs="Times New Roman"/>
          <w:sz w:val="32"/>
          <w:szCs w:val="32"/>
        </w:rPr>
        <w:t>贯彻党的十九大</w:t>
      </w:r>
      <w:r>
        <w:rPr>
          <w:rFonts w:hint="eastAsia" w:eastAsia="仿宋" w:cs="Times New Roman"/>
          <w:sz w:val="32"/>
          <w:szCs w:val="32"/>
        </w:rPr>
        <w:t>和十</w:t>
      </w:r>
      <w:r>
        <w:rPr>
          <w:rFonts w:eastAsia="仿宋" w:cs="Times New Roman"/>
          <w:sz w:val="32"/>
          <w:szCs w:val="32"/>
        </w:rPr>
        <w:t>九届历次全会</w:t>
      </w:r>
      <w:r>
        <w:rPr>
          <w:rFonts w:hint="eastAsia" w:eastAsia="仿宋" w:cs="Times New Roman"/>
          <w:sz w:val="32"/>
          <w:szCs w:val="32"/>
        </w:rPr>
        <w:t>精神</w:t>
      </w:r>
      <w:r>
        <w:rPr>
          <w:rFonts w:eastAsia="仿宋" w:cs="Times New Roman"/>
          <w:sz w:val="32"/>
          <w:szCs w:val="32"/>
        </w:rPr>
        <w:t>，</w:t>
      </w:r>
      <w:r>
        <w:rPr>
          <w:rFonts w:hint="eastAsia" w:eastAsia="仿宋" w:cs="Times New Roman"/>
          <w:sz w:val="32"/>
          <w:szCs w:val="32"/>
          <w:lang w:val="en-US" w:eastAsia="zh-CN"/>
        </w:rPr>
        <w:t>贯彻</w:t>
      </w:r>
      <w:r>
        <w:rPr>
          <w:rFonts w:eastAsia="仿宋" w:cs="Times New Roman"/>
          <w:sz w:val="32"/>
          <w:szCs w:val="32"/>
        </w:rPr>
        <w:t>落实全国能源工作会议</w:t>
      </w:r>
      <w:r>
        <w:rPr>
          <w:rFonts w:hint="eastAsia" w:eastAsia="仿宋" w:cs="Times New Roman"/>
          <w:sz w:val="32"/>
          <w:szCs w:val="32"/>
        </w:rPr>
        <w:t>部署安排，主动服务能源发展改革监管大局，以告知承诺制为基础，</w:t>
      </w:r>
      <w:r>
        <w:rPr>
          <w:rFonts w:hint="eastAsia" w:eastAsia="仿宋" w:cs="Times New Roman"/>
          <w:sz w:val="32"/>
          <w:szCs w:val="32"/>
          <w:lang w:val="en-US" w:eastAsia="zh-CN"/>
        </w:rPr>
        <w:t>持续优化资质</w:t>
      </w:r>
      <w:r>
        <w:rPr>
          <w:rFonts w:hint="eastAsia" w:eastAsia="仿宋" w:cs="Times New Roman"/>
          <w:sz w:val="32"/>
          <w:szCs w:val="32"/>
        </w:rPr>
        <w:t>管理和服务水平；以信用监管为重点，</w:t>
      </w:r>
      <w:r>
        <w:rPr>
          <w:rFonts w:hint="eastAsia" w:eastAsia="仿宋" w:cs="Times New Roman"/>
          <w:sz w:val="32"/>
          <w:szCs w:val="32"/>
          <w:lang w:val="en-US" w:eastAsia="zh-CN"/>
        </w:rPr>
        <w:t>推进构建</w:t>
      </w:r>
      <w:r>
        <w:rPr>
          <w:rFonts w:hint="eastAsia" w:eastAsia="仿宋" w:cs="Times New Roman"/>
          <w:sz w:val="32"/>
          <w:szCs w:val="32"/>
        </w:rPr>
        <w:t>以信用为基础的新型监管机制</w:t>
      </w:r>
      <w:r>
        <w:rPr>
          <w:rFonts w:hint="eastAsia" w:eastAsia="仿宋" w:cs="Times New Roman"/>
          <w:sz w:val="32"/>
          <w:szCs w:val="32"/>
          <w:lang w:eastAsia="zh-CN"/>
        </w:rPr>
        <w:t>；</w:t>
      </w:r>
      <w:r>
        <w:rPr>
          <w:rFonts w:hint="eastAsia" w:eastAsia="仿宋" w:cs="Times New Roman"/>
          <w:sz w:val="32"/>
          <w:szCs w:val="32"/>
          <w:u w:val="none"/>
          <w:lang w:val="en-US" w:eastAsia="zh-CN"/>
        </w:rPr>
        <w:t>以“互联网+监管”为抓手，全面提升工作效能</w:t>
      </w:r>
      <w:r>
        <w:rPr>
          <w:rFonts w:hint="eastAsia" w:eastAsia="仿宋" w:cs="Times New Roman"/>
          <w:sz w:val="32"/>
          <w:szCs w:val="32"/>
          <w:lang w:val="en-US" w:eastAsia="zh-CN"/>
        </w:rPr>
        <w:t>，努力</w:t>
      </w:r>
      <w:r>
        <w:rPr>
          <w:rFonts w:hint="eastAsia" w:eastAsia="仿宋" w:cs="Times New Roman"/>
          <w:sz w:val="32"/>
          <w:szCs w:val="32"/>
        </w:rPr>
        <w:t>为落实能源安全新战略、推动能源绿色低碳转型和高质量发展</w:t>
      </w:r>
      <w:r>
        <w:rPr>
          <w:rFonts w:hint="eastAsia" w:eastAsia="仿宋" w:cs="Times New Roman"/>
          <w:sz w:val="32"/>
          <w:szCs w:val="32"/>
          <w:lang w:val="en-US" w:eastAsia="zh-CN"/>
        </w:rPr>
        <w:t>作</w:t>
      </w:r>
      <w:r>
        <w:rPr>
          <w:rFonts w:hint="eastAsia" w:eastAsia="仿宋" w:cs="Times New Roman"/>
          <w:sz w:val="32"/>
          <w:szCs w:val="32"/>
        </w:rPr>
        <w:t>出新贡献，以优异成绩迎接党的二十大胜利召开！</w:t>
      </w:r>
    </w:p>
    <w:p>
      <w:pPr>
        <w:overflowPunct w:val="0"/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一、深化“放管服”改革，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切实完善许可审批模式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（一）深入推行告知承诺制。</w:t>
      </w:r>
      <w:r>
        <w:rPr>
          <w:rFonts w:hint="eastAsia" w:ascii="仿宋" w:hAnsi="仿宋" w:eastAsia="仿宋" w:cs="仿宋"/>
          <w:sz w:val="32"/>
          <w:szCs w:val="32"/>
        </w:rPr>
        <w:t>以为企业和群众办事创业提供更大便利为导向，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完善相关</w:t>
      </w:r>
      <w:r>
        <w:rPr>
          <w:rFonts w:hint="eastAsia" w:ascii="仿宋" w:hAnsi="仿宋" w:eastAsia="仿宋" w:cs="仿宋"/>
          <w:sz w:val="32"/>
          <w:szCs w:val="32"/>
        </w:rPr>
        <w:t>许可办理流程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深入推进告知承诺制</w:t>
      </w:r>
      <w:r>
        <w:rPr>
          <w:rFonts w:hint="eastAsia" w:eastAsia="仿宋" w:cs="Times New Roman"/>
          <w:sz w:val="32"/>
          <w:szCs w:val="32"/>
        </w:rPr>
        <w:t>，让改革红利惠及更多“敢诺、践诺、守诺”企业，</w:t>
      </w:r>
      <w:r>
        <w:rPr>
          <w:rFonts w:hint="eastAsia" w:ascii="Times New Roman" w:hAnsi="Times New Roman" w:eastAsia="仿宋" w:cs="Times New Roman"/>
          <w:sz w:val="32"/>
          <w:szCs w:val="32"/>
        </w:rPr>
        <w:t>进一步</w:t>
      </w:r>
      <w:r>
        <w:rPr>
          <w:rFonts w:hint="eastAsia" w:eastAsia="仿宋" w:cs="Times New Roman"/>
          <w:sz w:val="32"/>
          <w:szCs w:val="32"/>
        </w:rPr>
        <w:t>激发市场主体发展活力</w:t>
      </w:r>
      <w:r>
        <w:rPr>
          <w:rFonts w:hint="eastAsia" w:eastAsia="仿宋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优化</w:t>
      </w:r>
      <w:r>
        <w:rPr>
          <w:rFonts w:hint="eastAsia" w:ascii="Times New Roman" w:hAnsi="Times New Roman" w:eastAsia="仿宋" w:cs="Times New Roman"/>
          <w:sz w:val="32"/>
          <w:szCs w:val="32"/>
        </w:rPr>
        <w:t>电力</w:t>
      </w:r>
      <w:r>
        <w:rPr>
          <w:rFonts w:ascii="Times New Roman" w:hAnsi="Times New Roman" w:eastAsia="仿宋" w:cs="Times New Roman"/>
          <w:sz w:val="32"/>
          <w:szCs w:val="32"/>
        </w:rPr>
        <w:t>营商环境</w:t>
      </w:r>
      <w:r>
        <w:rPr>
          <w:rFonts w:hint="eastAsia" w:eastAsia="仿宋" w:cs="Times New Roman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（二）实现事后核查全覆盖。</w:t>
      </w:r>
      <w:r>
        <w:rPr>
          <w:rFonts w:hint="eastAsia" w:ascii="仿宋" w:hAnsi="仿宋" w:eastAsia="仿宋" w:cs="仿宋"/>
          <w:sz w:val="32"/>
          <w:szCs w:val="32"/>
        </w:rPr>
        <w:t>依托国家能源局</w:t>
      </w:r>
      <w:r>
        <w:rPr>
          <w:rFonts w:hint="eastAsia" w:eastAsia="仿宋" w:cs="Times New Roman"/>
          <w:sz w:val="32"/>
          <w:szCs w:val="32"/>
        </w:rPr>
        <w:t>资质和信用信息系统事中事后核查、持证企业问题库、监督检查任务等“互联网+监管”功能，综合采取“双随机、一公开”、信用监管等手段，对通过告知承诺</w:t>
      </w:r>
      <w:r>
        <w:rPr>
          <w:rFonts w:hint="eastAsia" w:eastAsia="仿宋" w:cs="Times New Roman"/>
          <w:sz w:val="32"/>
          <w:szCs w:val="32"/>
          <w:lang w:val="en-US" w:eastAsia="zh-CN"/>
        </w:rPr>
        <w:t>方式</w:t>
      </w:r>
      <w:r>
        <w:rPr>
          <w:rFonts w:hint="eastAsia" w:eastAsia="仿宋" w:cs="Times New Roman"/>
          <w:sz w:val="32"/>
          <w:szCs w:val="32"/>
        </w:rPr>
        <w:t>取得许可企业实现核查全覆盖，加大对不实承诺问题查处力度，确保放管结合、风险可控。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推进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信用监管</w:t>
      </w:r>
      <w:r>
        <w:rPr>
          <w:rFonts w:hint="eastAsia" w:ascii="黑体" w:hAnsi="黑体" w:eastAsia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着力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构建新型监管机制</w:t>
      </w:r>
    </w:p>
    <w:p>
      <w:pPr>
        <w:overflowPunct w:val="0"/>
        <w:adjustRightInd w:val="0"/>
        <w:snapToGrid w:val="0"/>
        <w:spacing w:line="588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组织</w:t>
      </w:r>
      <w:r>
        <w:rPr>
          <w:rFonts w:hint="eastAsia" w:ascii="楷体" w:hAnsi="楷体" w:eastAsia="楷体" w:cs="楷体"/>
          <w:sz w:val="32"/>
          <w:szCs w:val="32"/>
        </w:rPr>
        <w:t>许可信用专项监管。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紧密结合</w:t>
      </w:r>
      <w:r>
        <w:rPr>
          <w:rFonts w:hint="eastAsia" w:ascii="仿宋" w:hAnsi="仿宋" w:eastAsia="仿宋" w:cs="仿宋"/>
          <w:sz w:val="32"/>
          <w:szCs w:val="32"/>
        </w:rPr>
        <w:t>信用分级分类差异化监管手段，在全国部分省（区）组织开展可再生能源发电项目执行电力业务许可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，以及相关涉网工程、</w:t>
      </w:r>
      <w:r>
        <w:rPr>
          <w:rFonts w:hint="eastAsia" w:eastAsia="仿宋" w:cs="Times New Roman"/>
          <w:sz w:val="32"/>
          <w:szCs w:val="32"/>
        </w:rPr>
        <w:t>部分在建电网工程、用户受电工程</w:t>
      </w:r>
      <w:r>
        <w:rPr>
          <w:rFonts w:hint="eastAsia" w:ascii="仿宋" w:hAnsi="仿宋" w:eastAsia="仿宋" w:cs="仿宋"/>
          <w:sz w:val="32"/>
          <w:szCs w:val="32"/>
        </w:rPr>
        <w:t>执行承装（修、试）电力设施许可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专项监管，进一步维护电力市场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准入</w:t>
      </w:r>
      <w:r>
        <w:rPr>
          <w:rFonts w:hint="eastAsia" w:ascii="仿宋" w:hAnsi="仿宋" w:eastAsia="仿宋" w:cs="仿宋"/>
          <w:sz w:val="32"/>
          <w:szCs w:val="32"/>
        </w:rPr>
        <w:t>秩序，促进可再生能源健康发展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营造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行业诚信氛围</w:t>
      </w:r>
      <w:r>
        <w:rPr>
          <w:rFonts w:hint="eastAsia" w:eastAsia="仿宋" w:cs="Times New Roman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60" w:lineRule="exact"/>
        <w:ind w:firstLine="0" w:firstLineChars="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开展信用监管</w:t>
      </w:r>
      <w:r>
        <w:rPr>
          <w:rFonts w:hint="eastAsia" w:ascii="楷体" w:hAnsi="楷体" w:eastAsia="楷体" w:cs="楷体"/>
          <w:sz w:val="32"/>
          <w:szCs w:val="32"/>
        </w:rPr>
        <w:t>试点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应用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重点围绕资质许可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电力安全等领域，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依法</w:t>
      </w:r>
      <w:r>
        <w:rPr>
          <w:rFonts w:hint="eastAsia" w:ascii="仿宋" w:hAnsi="仿宋" w:eastAsia="仿宋" w:cs="仿宋"/>
          <w:sz w:val="32"/>
          <w:szCs w:val="32"/>
        </w:rPr>
        <w:t>开展以信用为基础的新型能源监管试点应用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推动能源信用与能源监管全面深度融合</w:t>
      </w:r>
      <w:r>
        <w:rPr>
          <w:rFonts w:hint="eastAsia" w:ascii="仿宋" w:hAnsi="仿宋" w:eastAsia="仿宋" w:cs="仿宋"/>
          <w:sz w:val="32"/>
          <w:szCs w:val="32"/>
        </w:rPr>
        <w:t>。及时总结试点经验，研究制定以信用为基础的新型能源监管指导意见和应用措施清单。</w:t>
      </w:r>
    </w:p>
    <w:p>
      <w:pPr>
        <w:overflowPunct w:val="0"/>
        <w:adjustRightInd w:val="0"/>
        <w:snapToGrid w:val="0"/>
        <w:spacing w:line="560" w:lineRule="exact"/>
        <w:rPr>
          <w:rFonts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sz w:val="32"/>
          <w:szCs w:val="32"/>
        </w:rPr>
        <w:t>）强化信用信息归集共享。</w:t>
      </w:r>
      <w:r>
        <w:rPr>
          <w:rFonts w:hint="eastAsia" w:eastAsia="仿宋" w:cs="Times New Roman"/>
          <w:sz w:val="32"/>
          <w:szCs w:val="32"/>
        </w:rPr>
        <w:t>重点推进与国家公共信用信息中心、市场监管总局等信用信息数据实时共享</w:t>
      </w:r>
      <w:r>
        <w:rPr>
          <w:rFonts w:hint="eastAsia" w:eastAsia="仿宋" w:cs="Times New Roman"/>
          <w:sz w:val="32"/>
          <w:szCs w:val="32"/>
          <w:lang w:eastAsia="zh-CN"/>
        </w:rPr>
        <w:t>，</w:t>
      </w:r>
      <w:r>
        <w:rPr>
          <w:rFonts w:hint="eastAsia" w:eastAsia="仿宋" w:cs="Times New Roman"/>
          <w:sz w:val="32"/>
          <w:szCs w:val="32"/>
          <w:lang w:val="en-US" w:eastAsia="zh-CN"/>
        </w:rPr>
        <w:t>加强对</w:t>
      </w:r>
      <w:r>
        <w:rPr>
          <w:rFonts w:hint="eastAsia" w:eastAsia="仿宋" w:cs="Times New Roman"/>
          <w:sz w:val="32"/>
          <w:szCs w:val="32"/>
        </w:rPr>
        <w:t>能源行业信源单位信用信息</w:t>
      </w:r>
      <w:r>
        <w:rPr>
          <w:rFonts w:hint="eastAsia" w:eastAsia="仿宋" w:cs="Times New Roman"/>
          <w:sz w:val="32"/>
          <w:szCs w:val="32"/>
          <w:lang w:val="en-US" w:eastAsia="zh-CN"/>
        </w:rPr>
        <w:t>归集</w:t>
      </w:r>
      <w:r>
        <w:rPr>
          <w:rFonts w:hint="eastAsia" w:eastAsia="仿宋" w:cs="Times New Roman"/>
          <w:sz w:val="32"/>
          <w:szCs w:val="32"/>
        </w:rPr>
        <w:t>和共享工作</w:t>
      </w:r>
      <w:r>
        <w:rPr>
          <w:rFonts w:hint="eastAsia" w:eastAsia="仿宋" w:cs="Times New Roman"/>
          <w:sz w:val="32"/>
          <w:szCs w:val="32"/>
          <w:lang w:val="en-US" w:eastAsia="zh-CN"/>
        </w:rPr>
        <w:t>指导。继续</w:t>
      </w:r>
      <w:r>
        <w:rPr>
          <w:rFonts w:hint="eastAsia" w:eastAsia="仿宋" w:cs="Times New Roman"/>
          <w:sz w:val="32"/>
          <w:szCs w:val="32"/>
        </w:rPr>
        <w:t>做好能源行业行政性信用信息归集共享，以及市场主体信用修复和异议申请</w:t>
      </w:r>
      <w:r>
        <w:rPr>
          <w:rFonts w:hint="eastAsia" w:eastAsia="仿宋" w:cs="Times New Roman"/>
          <w:sz w:val="32"/>
          <w:szCs w:val="32"/>
          <w:lang w:val="en-US" w:eastAsia="zh-CN"/>
        </w:rPr>
        <w:t>等</w:t>
      </w:r>
      <w:r>
        <w:rPr>
          <w:rFonts w:hint="eastAsia" w:eastAsia="仿宋" w:cs="Times New Roman"/>
          <w:sz w:val="32"/>
          <w:szCs w:val="32"/>
        </w:rPr>
        <w:t>工作</w:t>
      </w:r>
      <w:r>
        <w:rPr>
          <w:rFonts w:hint="eastAsia" w:eastAsia="仿宋" w:cs="Times New Roman"/>
          <w:sz w:val="32"/>
          <w:szCs w:val="32"/>
          <w:lang w:eastAsia="zh-CN"/>
        </w:rPr>
        <w:t>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sz w:val="32"/>
          <w:szCs w:val="32"/>
        </w:rPr>
        <w:t>）推动行业协同共建。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研究完善</w:t>
      </w:r>
      <w:r>
        <w:rPr>
          <w:rFonts w:hint="eastAsia" w:ascii="仿宋" w:hAnsi="仿宋" w:eastAsia="仿宋" w:cs="仿宋"/>
          <w:sz w:val="32"/>
          <w:szCs w:val="32"/>
        </w:rPr>
        <w:t>电力行业公共信用综合评价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持续关注</w:t>
      </w:r>
      <w:r>
        <w:rPr>
          <w:rFonts w:hint="eastAsia" w:ascii="仿宋" w:hAnsi="仿宋" w:eastAsia="仿宋" w:cs="仿宋"/>
          <w:sz w:val="32"/>
          <w:szCs w:val="32"/>
        </w:rPr>
        <w:t>煤炭、油气等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领域</w:t>
      </w:r>
      <w:r>
        <w:rPr>
          <w:rFonts w:hint="eastAsia" w:ascii="仿宋" w:hAnsi="仿宋" w:eastAsia="仿宋" w:cs="仿宋"/>
          <w:sz w:val="32"/>
          <w:szCs w:val="32"/>
        </w:rPr>
        <w:t>市场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主体信用评价工作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鼓励和支持能源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企业、协会等</w:t>
      </w:r>
      <w:r>
        <w:rPr>
          <w:rFonts w:hint="eastAsia" w:ascii="仿宋" w:hAnsi="仿宋" w:eastAsia="仿宋" w:cs="仿宋"/>
          <w:sz w:val="32"/>
          <w:szCs w:val="32"/>
        </w:rPr>
        <w:t>广泛参与能源信用建设，为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加快</w:t>
      </w:r>
      <w:r>
        <w:rPr>
          <w:rFonts w:hint="eastAsia" w:ascii="仿宋" w:hAnsi="仿宋" w:eastAsia="仿宋" w:cs="仿宋"/>
          <w:sz w:val="32"/>
          <w:szCs w:val="32"/>
        </w:rPr>
        <w:t>构建以信用为基础的新型监管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机制创造良好环境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聚焦</w:t>
      </w:r>
      <w:r>
        <w:rPr>
          <w:rFonts w:hint="eastAsia" w:ascii="黑体" w:hAnsi="黑体" w:eastAsia="黑体"/>
          <w:color w:val="000000"/>
          <w:sz w:val="32"/>
          <w:szCs w:val="32"/>
        </w:rPr>
        <w:t>“互联网+监管”，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全面提升工作效能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筑牢</w:t>
      </w:r>
      <w:r>
        <w:rPr>
          <w:rFonts w:hint="eastAsia" w:ascii="楷体" w:hAnsi="楷体" w:eastAsia="楷体" w:cs="楷体"/>
          <w:sz w:val="32"/>
          <w:szCs w:val="32"/>
        </w:rPr>
        <w:t>信息数据基础。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推进国家能源局资质和信用信息</w:t>
      </w:r>
      <w:r>
        <w:rPr>
          <w:rFonts w:hint="eastAsia" w:eastAsia="仿宋" w:cs="Times New Roman"/>
          <w:sz w:val="32"/>
          <w:szCs w:val="32"/>
        </w:rPr>
        <w:t>系统功能升级完善</w:t>
      </w:r>
      <w:r>
        <w:rPr>
          <w:rFonts w:hint="eastAsia" w:eastAsia="仿宋" w:cs="Times New Roman"/>
          <w:sz w:val="32"/>
          <w:szCs w:val="32"/>
          <w:lang w:eastAsia="zh-CN"/>
        </w:rPr>
        <w:t>，</w:t>
      </w:r>
      <w:r>
        <w:rPr>
          <w:rFonts w:hint="eastAsia" w:eastAsia="仿宋" w:cs="Times New Roman"/>
          <w:sz w:val="32"/>
          <w:szCs w:val="32"/>
        </w:rPr>
        <w:t>充分发挥大数据优势，</w:t>
      </w:r>
      <w:r>
        <w:rPr>
          <w:rFonts w:hint="eastAsia" w:eastAsia="仿宋" w:cs="Times New Roman"/>
          <w:sz w:val="32"/>
          <w:szCs w:val="32"/>
          <w:lang w:val="en-US" w:eastAsia="zh-CN"/>
        </w:rPr>
        <w:t>分析完善基础信息，合理扩展应用范围</w:t>
      </w:r>
      <w:r>
        <w:rPr>
          <w:rFonts w:hint="eastAsia" w:eastAsia="仿宋" w:cs="Times New Roman"/>
          <w:sz w:val="32"/>
          <w:szCs w:val="32"/>
        </w:rPr>
        <w:t>，</w:t>
      </w:r>
      <w:r>
        <w:rPr>
          <w:rFonts w:hint="eastAsia" w:eastAsia="仿宋" w:cs="Times New Roman"/>
          <w:sz w:val="32"/>
          <w:szCs w:val="32"/>
          <w:lang w:val="en-US" w:eastAsia="zh-CN"/>
        </w:rPr>
        <w:t>更好支撑</w:t>
      </w:r>
      <w:r>
        <w:rPr>
          <w:rFonts w:hint="eastAsia" w:eastAsia="仿宋" w:cs="Times New Roman"/>
          <w:sz w:val="32"/>
          <w:szCs w:val="32"/>
        </w:rPr>
        <w:t>资质</w:t>
      </w:r>
      <w:r>
        <w:rPr>
          <w:rFonts w:hint="eastAsia" w:eastAsia="仿宋" w:cs="Times New Roman"/>
          <w:sz w:val="32"/>
          <w:szCs w:val="32"/>
          <w:lang w:val="en-US" w:eastAsia="zh-CN"/>
        </w:rPr>
        <w:t>管理</w:t>
      </w:r>
      <w:r>
        <w:rPr>
          <w:rFonts w:hint="eastAsia" w:eastAsia="仿宋" w:cs="Times New Roman"/>
          <w:sz w:val="32"/>
          <w:szCs w:val="32"/>
        </w:rPr>
        <w:t>和信用工作需求。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楷体"/>
          <w:sz w:val="32"/>
          <w:szCs w:val="32"/>
        </w:rPr>
        <w:t>）深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化</w:t>
      </w:r>
      <w:r>
        <w:rPr>
          <w:rFonts w:hint="eastAsia" w:ascii="楷体" w:hAnsi="楷体" w:eastAsia="楷体" w:cs="楷体"/>
          <w:sz w:val="32"/>
          <w:szCs w:val="32"/>
        </w:rPr>
        <w:t>“互联网+监管”。</w:t>
      </w:r>
      <w:r>
        <w:rPr>
          <w:rFonts w:hint="eastAsia" w:ascii="仿宋" w:hAnsi="仿宋" w:eastAsia="仿宋" w:cs="仿宋"/>
          <w:sz w:val="32"/>
          <w:szCs w:val="32"/>
        </w:rPr>
        <w:t>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</w:t>
      </w:r>
      <w:r>
        <w:rPr>
          <w:rFonts w:hint="eastAsia" w:ascii="仿宋" w:hAnsi="仿宋" w:eastAsia="仿宋" w:cs="仿宋"/>
          <w:sz w:val="32"/>
          <w:szCs w:val="32"/>
        </w:rPr>
        <w:t>电力业务资质许可“互联网+监管”工作规范，健全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完善以国家能源局资质和信用信息</w:t>
      </w:r>
      <w:r>
        <w:rPr>
          <w:rFonts w:hint="eastAsia" w:eastAsia="仿宋" w:cs="Times New Roman"/>
          <w:sz w:val="32"/>
          <w:szCs w:val="32"/>
        </w:rPr>
        <w:t>系统</w:t>
      </w:r>
      <w:r>
        <w:rPr>
          <w:rFonts w:hint="eastAsia" w:eastAsia="仿宋" w:cs="Times New Roman"/>
          <w:sz w:val="32"/>
          <w:szCs w:val="32"/>
          <w:lang w:val="en-US" w:eastAsia="zh-CN"/>
        </w:rPr>
        <w:t>为依托、贯穿</w:t>
      </w:r>
      <w:r>
        <w:rPr>
          <w:rFonts w:hint="eastAsia" w:eastAsia="仿宋" w:cs="Times New Roman"/>
          <w:sz w:val="32"/>
          <w:szCs w:val="32"/>
        </w:rPr>
        <w:t>资质</w:t>
      </w:r>
      <w:r>
        <w:rPr>
          <w:rFonts w:hint="eastAsia" w:eastAsia="仿宋" w:cs="Times New Roman"/>
          <w:sz w:val="32"/>
          <w:szCs w:val="32"/>
          <w:lang w:val="en-US" w:eastAsia="zh-CN"/>
        </w:rPr>
        <w:t>管理</w:t>
      </w:r>
      <w:r>
        <w:rPr>
          <w:rFonts w:hint="eastAsia" w:eastAsia="仿宋" w:cs="Times New Roman"/>
          <w:sz w:val="32"/>
          <w:szCs w:val="32"/>
        </w:rPr>
        <w:t>和信用</w:t>
      </w:r>
      <w:r>
        <w:rPr>
          <w:rFonts w:hint="eastAsia" w:eastAsia="仿宋" w:cs="Times New Roman"/>
          <w:sz w:val="32"/>
          <w:szCs w:val="32"/>
          <w:lang w:val="en-US" w:eastAsia="zh-CN"/>
        </w:rPr>
        <w:t>工作</w:t>
      </w:r>
      <w:r>
        <w:rPr>
          <w:rFonts w:hint="eastAsia" w:eastAsia="仿宋" w:cs="Times New Roman"/>
          <w:sz w:val="32"/>
          <w:szCs w:val="32"/>
        </w:rPr>
        <w:t>全</w:t>
      </w:r>
      <w:r>
        <w:rPr>
          <w:rFonts w:hint="eastAsia" w:eastAsia="仿宋" w:cs="Times New Roman"/>
          <w:sz w:val="32"/>
          <w:szCs w:val="32"/>
          <w:lang w:val="en-US" w:eastAsia="zh-CN"/>
        </w:rPr>
        <w:t>过程、全周期的监管链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进一步提升工作精准性和成效性。</w:t>
      </w:r>
    </w:p>
    <w:p>
      <w:pPr>
        <w:overflowPunct w:val="0"/>
        <w:adjustRightInd w:val="0"/>
        <w:snapToGrid w:val="0"/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四</w:t>
      </w:r>
      <w:r>
        <w:rPr>
          <w:rFonts w:hint="eastAsia" w:ascii="黑体" w:hAnsi="黑体" w:eastAsia="黑体"/>
          <w:sz w:val="32"/>
          <w:szCs w:val="32"/>
        </w:rPr>
        <w:t>、夯实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政策</w:t>
      </w:r>
      <w:r>
        <w:rPr>
          <w:rFonts w:hint="eastAsia" w:ascii="黑体" w:hAnsi="黑体" w:eastAsia="黑体"/>
          <w:sz w:val="32"/>
          <w:szCs w:val="32"/>
        </w:rPr>
        <w:t>基础</w:t>
      </w:r>
      <w:r>
        <w:rPr>
          <w:rFonts w:hint="eastAsia" w:ascii="黑体" w:hAnsi="黑体" w:eastAsia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进一步健全制度体系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sz w:val="32"/>
          <w:szCs w:val="32"/>
        </w:rPr>
        <w:t>）加强重点问题研究。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</w:t>
      </w:r>
      <w:r>
        <w:rPr>
          <w:rFonts w:hint="eastAsia" w:ascii="仿宋" w:hAnsi="仿宋" w:eastAsia="仿宋" w:cs="仿宋"/>
          <w:sz w:val="32"/>
          <w:szCs w:val="32"/>
        </w:rPr>
        <w:t>新型储能项目许可管理、承装（修、试）电力设施许可级别及申请条件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优化等问题进行深入研究，为科学完善资质管理制度打好政策基础。</w:t>
      </w:r>
      <w:r>
        <w:rPr>
          <w:rFonts w:hint="eastAsia" w:eastAsia="仿宋" w:cs="Times New Roman"/>
          <w:sz w:val="32"/>
          <w:szCs w:val="32"/>
        </w:rPr>
        <w:t>开展信用监管失信惩戒措施清单、重点关注名单和严重失信主体名单认定研究，</w:t>
      </w:r>
      <w:r>
        <w:rPr>
          <w:rFonts w:hint="eastAsia" w:eastAsia="仿宋" w:cs="Times New Roman"/>
          <w:sz w:val="32"/>
          <w:szCs w:val="32"/>
          <w:lang w:val="en-US" w:eastAsia="zh-CN"/>
        </w:rPr>
        <w:t>为</w:t>
      </w:r>
      <w:r>
        <w:rPr>
          <w:rFonts w:hint="eastAsia" w:eastAsia="仿宋" w:cs="Times New Roman"/>
          <w:sz w:val="32"/>
          <w:szCs w:val="32"/>
        </w:rPr>
        <w:t>依法规范实施守信激励和失信惩戒</w:t>
      </w:r>
      <w:r>
        <w:rPr>
          <w:rFonts w:hint="eastAsia" w:eastAsia="仿宋" w:cs="Times New Roman"/>
          <w:sz w:val="32"/>
          <w:szCs w:val="32"/>
          <w:lang w:val="en-US" w:eastAsia="zh-CN"/>
        </w:rPr>
        <w:t>提供政策支持</w:t>
      </w:r>
      <w:r>
        <w:rPr>
          <w:rFonts w:hint="eastAsia" w:eastAsia="仿宋" w:cs="Times New Roman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（十）加强制度体系建设。</w:t>
      </w:r>
      <w:r>
        <w:rPr>
          <w:rFonts w:hint="eastAsia" w:ascii="仿宋" w:hAnsi="仿宋" w:eastAsia="仿宋" w:cs="仿宋"/>
          <w:sz w:val="32"/>
          <w:szCs w:val="32"/>
        </w:rPr>
        <w:t>修订《增量配电业务配电区域划分实施办法（试行）》，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t>明确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风电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机组</w:t>
      </w:r>
      <w:r>
        <w:rPr>
          <w:rFonts w:hint="eastAsia" w:ascii="仿宋" w:hAnsi="仿宋" w:eastAsia="仿宋" w:cs="仿宋"/>
          <w:sz w:val="32"/>
          <w:szCs w:val="32"/>
        </w:rPr>
        <w:t>许可管理等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制度规范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落实国家社会信用体系建设要求，修订</w:t>
      </w:r>
      <w:r>
        <w:rPr>
          <w:rFonts w:hint="eastAsia" w:ascii="仿宋" w:hAnsi="仿宋" w:eastAsia="仿宋" w:cs="仿宋"/>
          <w:sz w:val="32"/>
          <w:szCs w:val="32"/>
        </w:rPr>
        <w:t>完善能源行业市场主体信用数据清单、行为清单和应用清单。</w:t>
      </w:r>
    </w:p>
    <w:p>
      <w:pPr>
        <w:overflowPunct w:val="0"/>
        <w:adjustRightInd w:val="0"/>
        <w:snapToGrid w:val="0"/>
        <w:spacing w:line="56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强化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监督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指导，持续优化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服务水平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十一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完善</w:t>
      </w:r>
      <w:r>
        <w:rPr>
          <w:rFonts w:hint="eastAsia" w:ascii="楷体" w:hAnsi="楷体" w:eastAsia="楷体" w:cs="楷体"/>
          <w:sz w:val="32"/>
          <w:szCs w:val="32"/>
        </w:rPr>
        <w:t>闭环监督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机制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完善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资质管理和信用工作情况通报机制，做好巡视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整改落实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稳步</w:t>
      </w:r>
      <w:r>
        <w:rPr>
          <w:rFonts w:hint="eastAsia" w:ascii="仿宋" w:hAnsi="仿宋" w:eastAsia="仿宋" w:cs="仿宋"/>
          <w:sz w:val="32"/>
          <w:szCs w:val="32"/>
        </w:rPr>
        <w:t>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资质管理和信用工作质量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88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十二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做好专业</w:t>
      </w:r>
      <w:r>
        <w:rPr>
          <w:rFonts w:hint="eastAsia" w:ascii="楷体" w:hAnsi="楷体" w:eastAsia="楷体" w:cs="楷体"/>
          <w:sz w:val="32"/>
          <w:szCs w:val="32"/>
        </w:rPr>
        <w:t>信息发布。</w:t>
      </w:r>
      <w:r>
        <w:rPr>
          <w:rFonts w:hint="eastAsia" w:ascii="仿宋" w:hAnsi="仿宋" w:eastAsia="仿宋" w:cs="仿宋"/>
          <w:sz w:val="32"/>
          <w:szCs w:val="32"/>
        </w:rPr>
        <w:t>编制发布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工作各类专业报告，</w:t>
      </w:r>
      <w:r>
        <w:rPr>
          <w:rFonts w:ascii="Times New Roman" w:hAnsi="Times New Roman" w:eastAsia="仿宋" w:cs="Times New Roman"/>
          <w:sz w:val="32"/>
          <w:szCs w:val="32"/>
        </w:rPr>
        <w:t>通报电力行业许可制度执行情况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分析能源行业信用状况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预警信用风险，服务社会信息需求。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（十三）优化</w:t>
      </w:r>
      <w:r>
        <w:rPr>
          <w:rFonts w:hint="eastAsia" w:ascii="楷体" w:hAnsi="楷体" w:eastAsia="楷体" w:cs="楷体"/>
          <w:sz w:val="32"/>
          <w:szCs w:val="32"/>
        </w:rPr>
        <w:t>许可服务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质量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</w:t>
      </w:r>
      <w:r>
        <w:rPr>
          <w:rFonts w:hint="eastAsia" w:ascii="仿宋" w:hAnsi="仿宋" w:eastAsia="仿宋" w:cs="仿宋"/>
          <w:sz w:val="32"/>
          <w:szCs w:val="32"/>
        </w:rPr>
        <w:t>落实许可工作标准化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</w:t>
      </w:r>
      <w:r>
        <w:rPr>
          <w:rFonts w:hint="eastAsia" w:ascii="仿宋" w:hAnsi="仿宋" w:eastAsia="仿宋" w:cs="仿宋"/>
          <w:sz w:val="32"/>
          <w:szCs w:val="32"/>
        </w:rPr>
        <w:t>推动实现许可办理“一次不用跑”，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</w:t>
      </w:r>
      <w:r>
        <w:rPr>
          <w:rFonts w:hint="eastAsia" w:ascii="仿宋" w:hAnsi="仿宋" w:eastAsia="仿宋" w:cs="仿宋"/>
          <w:sz w:val="32"/>
          <w:szCs w:val="32"/>
        </w:rPr>
        <w:t>发挥政务窗口、互联网等服务载体作用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主动对接淘汰落后产能煤电机组目标任务，靠前服务、及时做好机组许可变更、注销等工作</w:t>
      </w:r>
      <w:r>
        <w:rPr>
          <w:rFonts w:hint="eastAsia" w:ascii="仿宋" w:hAnsi="仿宋" w:eastAsia="仿宋" w:cs="仿宋"/>
          <w:sz w:val="32"/>
          <w:szCs w:val="32"/>
        </w:rPr>
        <w:t>，让许可服务更具“水准”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群众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更加</w:t>
      </w:r>
      <w:r>
        <w:rPr>
          <w:rFonts w:hint="eastAsia" w:ascii="仿宋" w:hAnsi="仿宋" w:eastAsia="仿宋" w:cs="仿宋"/>
          <w:sz w:val="32"/>
          <w:szCs w:val="32"/>
        </w:rPr>
        <w:t>满意。</w:t>
      </w:r>
    </w:p>
    <w:p>
      <w:pPr>
        <w:numPr>
          <w:ilvl w:val="0"/>
          <w:numId w:val="0"/>
        </w:numPr>
        <w:overflowPunct w:val="0"/>
        <w:snapToGrid w:val="0"/>
        <w:spacing w:line="588" w:lineRule="exact"/>
        <w:ind w:firstLine="640" w:firstLineChars="200"/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十四）提升资质管理干部专业素质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业务</w:t>
      </w:r>
      <w:r>
        <w:rPr>
          <w:rFonts w:hint="eastAsia" w:ascii="仿宋" w:hAnsi="仿宋" w:eastAsia="仿宋" w:cs="仿宋"/>
          <w:sz w:val="32"/>
          <w:szCs w:val="32"/>
        </w:rPr>
        <w:t>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</w:t>
      </w:r>
      <w:r>
        <w:rPr>
          <w:rFonts w:hint="eastAsia" w:ascii="仿宋" w:hAnsi="仿宋" w:eastAsia="仿宋" w:cs="仿宋"/>
          <w:sz w:val="32"/>
          <w:szCs w:val="32"/>
        </w:rPr>
        <w:t>和经验交流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推广</w:t>
      </w:r>
      <w:r>
        <w:rPr>
          <w:rFonts w:hint="eastAsia" w:ascii="仿宋" w:hAnsi="仿宋" w:eastAsia="仿宋" w:cs="仿宋"/>
          <w:sz w:val="32"/>
          <w:szCs w:val="32"/>
        </w:rPr>
        <w:t>，解读宣贯新出台政策文件，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研究应对难点问题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进一步提升资质管理</w:t>
      </w:r>
      <w:r>
        <w:rPr>
          <w:rFonts w:ascii="Times New Roman" w:hAnsi="Times New Roman" w:eastAsia="仿宋" w:cs="Times New Roman"/>
          <w:sz w:val="32"/>
          <w:szCs w:val="32"/>
        </w:rPr>
        <w:t>干部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队伍</w:t>
      </w:r>
      <w:r>
        <w:rPr>
          <w:rFonts w:hint="eastAsia" w:ascii="Times New Roman" w:hAnsi="Times New Roman" w:eastAsia="仿宋" w:cs="Times New Roman"/>
          <w:sz w:val="32"/>
          <w:szCs w:val="32"/>
        </w:rPr>
        <w:t>服务意识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履职能力。</w:t>
      </w:r>
    </w:p>
    <w:p>
      <w:pPr>
        <w:numPr>
          <w:ilvl w:val="0"/>
          <w:numId w:val="0"/>
        </w:numPr>
        <w:spacing w:line="560" w:lineRule="exact"/>
        <w:ind w:firstLine="420" w:firstLineChars="200"/>
      </w:pP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- 3 -</w:t>
    </w:r>
    <w:r>
      <w:rPr>
        <w:rFonts w:ascii="宋体" w:hAnsi="宋体"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61D5C"/>
    <w:rsid w:val="0C6E4B40"/>
    <w:rsid w:val="1A81714C"/>
    <w:rsid w:val="3DA350DE"/>
    <w:rsid w:val="48A55CFF"/>
    <w:rsid w:val="61526B7C"/>
    <w:rsid w:val="6AE01A9E"/>
    <w:rsid w:val="702C0DF6"/>
    <w:rsid w:val="71A07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semiHidden/>
    <w:unhideWhenUsed/>
    <w:qFormat/>
    <w:uiPriority w:val="0"/>
    <w:pPr>
      <w:ind w:left="106"/>
    </w:pPr>
    <w:rPr>
      <w:sz w:val="30"/>
      <w:szCs w:val="3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430</Words>
  <Characters>2454</Characters>
  <Lines>20</Lines>
  <Paragraphs>5</Paragraphs>
  <TotalTime>15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2021-12-28T07:43:00Z</dcterms:created>
  <dc:creator>Acer</dc:creator>
  <cp:lastModifiedBy>小玉</cp:lastModifiedBy>
  <cp:lastPrinted>2022-01-12T00:58:00Z</cp:lastPrinted>
  <dcterms:modified xsi:type="dcterms:W3CDTF">2022-01-20T08:47:42Z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02EE0C2DC85744278D409CC9B5110AE4</vt:lpwstr>
  </property>
</Properties>
</file>