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napToGrid w:val="0"/>
        <w:spacing w:line="360" w:lineRule="auto"/>
        <w:ind w:right="960"/>
        <w:jc w:val="center"/>
        <w:rPr>
          <w:rFonts w:hint="eastAsia" w:ascii="方正小标宋_GBK" w:hAnsi="宋体" w:eastAsia="方正小标宋_GBK"/>
          <w:spacing w:val="40"/>
          <w:sz w:val="36"/>
          <w:szCs w:val="36"/>
        </w:rPr>
      </w:pPr>
      <w:r>
        <w:rPr>
          <w:rFonts w:hint="eastAsia" w:ascii="方正小标宋_GBK" w:hAnsi="宋体" w:eastAsia="方正小标宋_GBK"/>
          <w:spacing w:val="40"/>
          <w:sz w:val="36"/>
          <w:szCs w:val="36"/>
        </w:rPr>
        <w:t>行业标准目录</w:t>
      </w:r>
    </w:p>
    <w:tbl>
      <w:tblPr>
        <w:tblStyle w:val="3"/>
        <w:tblW w:w="13394" w:type="dxa"/>
        <w:jc w:val="center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53"/>
        <w:gridCol w:w="3261"/>
        <w:gridCol w:w="2409"/>
        <w:gridCol w:w="1879"/>
        <w:gridCol w:w="13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6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ap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aps/>
                <w:szCs w:val="21"/>
              </w:rPr>
              <w:t>序号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ap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aps/>
                <w:szCs w:val="21"/>
              </w:rPr>
              <w:t>标准编号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aps/>
                <w:szCs w:val="21"/>
              </w:rPr>
              <w:t>标准名称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ap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aps/>
                <w:szCs w:val="21"/>
              </w:rPr>
              <w:t>代替标准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ap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aps/>
                <w:szCs w:val="21"/>
              </w:rPr>
              <w:t>采标号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批准日期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25084-2018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核电厂常规岛焊接工艺评定规程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DL/T 1117-2009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25085-2018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核电厂常规岛焊接技术规程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DL/T 1118-2009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25086-2018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核电厂常规岛焊接工程质量验收规程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25087-2018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核电厂水处理用离子交换树脂动力学性能试验方法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25088-2018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压水堆核电厂凝汽器真空系统调试导则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25089-2018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核电厂常规岛闭式冷却水换热器技术条件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25090-2018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核电厂常规岛闭式循环冷却水泵技术条件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25091-2018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核电厂常规岛水压试验规范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25092-2018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核电厂实物保护系统调试技术导则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25093-2018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核电厂汽轮机数字电液控制系统调试导则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25094-2018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核电厂汽水管道与支吊架维修调整导则 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DL/T 982-2005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25095-2018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核电厂海工构筑物防腐蚀施工及验收规范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25096-2018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核电厂用离子交换树脂有机溶出物的测定方法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25097-2018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核电厂用离子交换树脂中金属杂质含量的测定方法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clear" w:pos="420"/>
              </w:tabs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53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NB/T 25098-2018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压水堆核电厂二回路水汽化学监督导则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2018-11-21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2019-4-1</w:t>
            </w:r>
          </w:p>
        </w:tc>
      </w:tr>
    </w:tbl>
    <w:p>
      <w:pPr>
        <w:snapToGrid w:val="0"/>
        <w:spacing w:line="360" w:lineRule="auto"/>
        <w:ind w:right="960"/>
        <w:jc w:val="center"/>
        <w:rPr>
          <w:rFonts w:hint="eastAsia" w:ascii="方正小标宋_GBK" w:eastAsia="方正小标宋_GBK"/>
        </w:rPr>
      </w:pPr>
    </w:p>
    <w:p>
      <w:bookmarkStart w:id="0" w:name="_GoBack"/>
      <w:bookmarkEnd w:id="0"/>
    </w:p>
    <w:sectPr>
      <w:pgSz w:w="16838" w:h="11906" w:orient="landscape"/>
      <w:pgMar w:top="1440" w:right="1797" w:bottom="1440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57B4"/>
    <w:multiLevelType w:val="multilevel"/>
    <w:tmpl w:val="35D557B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担担面</cp:lastModifiedBy>
  <dcterms:modified xsi:type="dcterms:W3CDTF">2018-12-07T00:58:00Z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