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  <w:t>贵州省新建煤矿瓦斯发电项目验收表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0"/>
          <w:lang w:val="en-US" w:eastAsia="zh-CN"/>
        </w:rPr>
        <w:t>市（州）：                              日期：  年 月 日</w:t>
      </w:r>
    </w:p>
    <w:tbl>
      <w:tblPr>
        <w:tblStyle w:val="6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653"/>
        <w:gridCol w:w="1485"/>
        <w:gridCol w:w="855"/>
        <w:gridCol w:w="300"/>
        <w:gridCol w:w="645"/>
        <w:gridCol w:w="1744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所属集团公司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  <w:t>所属地（县、区及乡镇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企业法人及电话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煤矿新建瓦斯发电项目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919" w:hRule="exac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开工建设日期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正式建成投入运行日期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建成装机机组数（台）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建成装机容量（千瓦）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项目总投资（万元）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54" w:hRule="exac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48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煤矿瓦斯发电项目主要生产系统验收情况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发电机组系统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进气系统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冷却循环系统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余热利用系统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瓦斯利用量监测与计量系统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供配电系统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简要叙述系统情况，并说明运行情况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9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其它</w:t>
            </w:r>
          </w:p>
        </w:tc>
        <w:tc>
          <w:tcPr>
            <w:tcW w:w="6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简要叙述接入电网情况及其它需要说明的事项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验收意见及建议：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4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672" w:hRule="atLeast"/>
        </w:trPr>
        <w:tc>
          <w:tcPr>
            <w:tcW w:w="6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验收人员签字：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企业签章：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  <w:t>备注：1、此表一式4份，企业留存1份，报送县、市、省能源管理部门各1份。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w w:val="95"/>
          <w:sz w:val="24"/>
          <w:lang w:val="en-US" w:eastAsia="zh-CN"/>
        </w:rPr>
        <w:t xml:space="preserve">      2、此表仅作为结算省级煤层气（煤矿瓦斯）开发利用财政补贴资金结算之用。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424D8"/>
    <w:rsid w:val="3EBD5ECB"/>
    <w:rsid w:val="5DC424D8"/>
    <w:rsid w:val="66B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正文 New New New New New New New New New New New New New"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2018-03-19T07:06:00Z</dcterms:created>
  <dc:creator>俯瞰犯下的错</dc:creator>
  <cp:lastModifiedBy>俯瞰犯下的错</cp:lastModifiedBy>
  <dcterms:modified xsi:type="dcterms:W3CDTF">2018-03-19T07:06:53Z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