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utlineLvl w:val="0"/>
        <w:rPr>
          <w:rFonts w:ascii="黑体" w:hAnsi="黑体" w:eastAsia="黑体"/>
          <w:sz w:val="32"/>
          <w:szCs w:val="32"/>
        </w:rPr>
      </w:pPr>
      <w:r>
        <w:rPr>
          <w:rFonts w:hint="eastAsia" w:ascii="黑体" w:hAnsi="黑体" w:eastAsia="黑体"/>
          <w:sz w:val="32"/>
          <w:szCs w:val="32"/>
        </w:rPr>
        <w:t>附件</w:t>
      </w:r>
    </w:p>
    <w:p>
      <w:pPr>
        <w:jc w:val="center"/>
        <w:outlineLvl w:val="0"/>
        <w:rPr>
          <w:rFonts w:ascii="华文中宋" w:hAnsi="华文中宋" w:eastAsia="华文中宋"/>
          <w:sz w:val="40"/>
          <w:szCs w:val="40"/>
        </w:rPr>
      </w:pPr>
      <w:r>
        <w:rPr>
          <w:rFonts w:hint="eastAsia" w:ascii="华文中宋" w:hAnsi="华文中宋" w:eastAsia="华文中宋"/>
          <w:sz w:val="40"/>
          <w:szCs w:val="40"/>
        </w:rPr>
        <w:t>光伏扶贫电站管理办法</w:t>
      </w:r>
    </w:p>
    <w:p>
      <w:pPr>
        <w:jc w:val="center"/>
        <w:outlineLvl w:val="0"/>
        <w:rPr>
          <w:rFonts w:ascii="仿宋_GB2312" w:hAnsi="黑体" w:eastAsia="仿宋_GB2312"/>
          <w:sz w:val="28"/>
          <w:szCs w:val="40"/>
        </w:rPr>
      </w:pP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光伏扶贫是资</w:t>
      </w:r>
      <w:bookmarkStart w:id="0" w:name="_GoBack"/>
      <w:bookmarkEnd w:id="0"/>
      <w:r>
        <w:rPr>
          <w:rFonts w:hint="eastAsia" w:ascii="仿宋_GB2312" w:hAnsi="仿宋" w:eastAsia="仿宋_GB2312"/>
          <w:sz w:val="30"/>
          <w:szCs w:val="30"/>
        </w:rPr>
        <w:t>产收益扶贫的有效方式，是产业扶贫的有效途径。为规范光伏扶贫电站建设运行管理，保障光伏扶贫实施效果，根据《中共中央国务院关于打赢脱贫攻坚战的决定》（中发〔2015〕34号）和《关于实施光伏发电扶贫工作的意见》（发改能源〔2016〕621号），制定本办法。</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光伏扶贫电站是以扶贫为目的，在具备光伏扶贫实施条件的地区，利用政府性资金投资建设的光伏电站，其产权归村集体所有，全部收益用于扶贫。</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本办法适用于国家“十三五”光伏扶贫电站项目。</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光伏扶贫对象为列入国家光伏扶贫实施范围的建档立卡贫困村的建档立卡贫困户，优先扶持深度贫困地区和弱劳动能力贫困人口。</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光伏扶贫电站原则上应在建档立卡贫困村按照村级电站方式建设。根据当地实际情况，确有必要并经充分论证可以联建方式建设村级电站。</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光伏扶贫电站由各地根据财力可能筹措资金建设，包括各级财政资金以及东西协作、定点帮扶和社会捐赠资金。光伏扶贫电站不得负债建设，企业不得投资入股。</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村级扶贫电站规模根据帮扶的贫困户数量按户均</w:t>
      </w:r>
      <w:r>
        <w:rPr>
          <w:rFonts w:ascii="仿宋_GB2312" w:hAnsi="仿宋" w:eastAsia="仿宋_GB2312"/>
          <w:sz w:val="30"/>
          <w:szCs w:val="30"/>
        </w:rPr>
        <w:t>5千瓦左右配置，最大不超过7千瓦，</w:t>
      </w:r>
      <w:r>
        <w:rPr>
          <w:rFonts w:hint="eastAsia" w:ascii="仿宋_GB2312" w:hAnsi="仿宋" w:eastAsia="仿宋_GB2312"/>
          <w:sz w:val="30"/>
          <w:szCs w:val="30"/>
        </w:rPr>
        <w:t>单个电站规模原则上不超过</w:t>
      </w:r>
      <w:r>
        <w:rPr>
          <w:rFonts w:ascii="仿宋_GB2312" w:hAnsi="仿宋" w:eastAsia="仿宋_GB2312"/>
          <w:sz w:val="30"/>
          <w:szCs w:val="30"/>
        </w:rPr>
        <w:t>300千瓦，具备</w:t>
      </w:r>
      <w:r>
        <w:rPr>
          <w:rFonts w:hint="eastAsia" w:ascii="仿宋_GB2312" w:hAnsi="仿宋" w:eastAsia="仿宋_GB2312"/>
          <w:sz w:val="30"/>
          <w:szCs w:val="30"/>
        </w:rPr>
        <w:t>就近接入和消纳条件的可放宽至</w:t>
      </w:r>
      <w:r>
        <w:rPr>
          <w:rFonts w:ascii="仿宋_GB2312" w:hAnsi="仿宋" w:eastAsia="仿宋_GB2312"/>
          <w:sz w:val="30"/>
          <w:szCs w:val="30"/>
        </w:rPr>
        <w:t>500千瓦。</w:t>
      </w:r>
      <w:r>
        <w:rPr>
          <w:rFonts w:hint="eastAsia" w:ascii="仿宋_GB2312" w:hAnsi="仿宋" w:eastAsia="仿宋_GB2312"/>
          <w:sz w:val="30"/>
          <w:szCs w:val="30"/>
        </w:rPr>
        <w:t>村级联建电站外送线路电压等级不超过</w:t>
      </w:r>
      <w:r>
        <w:rPr>
          <w:rFonts w:ascii="仿宋_GB2312" w:hAnsi="仿宋" w:eastAsia="仿宋_GB2312"/>
          <w:sz w:val="30"/>
          <w:szCs w:val="30"/>
        </w:rPr>
        <w:t>10千伏，建设规模不超过6</w:t>
      </w:r>
      <w:r>
        <w:rPr>
          <w:rFonts w:hint="eastAsia" w:ascii="仿宋_GB2312" w:hAnsi="仿宋" w:eastAsia="仿宋_GB2312"/>
          <w:sz w:val="30"/>
          <w:szCs w:val="30"/>
        </w:rPr>
        <w:t>000千瓦</w:t>
      </w:r>
      <w:r>
        <w:rPr>
          <w:rFonts w:ascii="仿宋_GB2312" w:hAnsi="仿宋" w:eastAsia="仿宋_GB2312"/>
          <w:sz w:val="30"/>
          <w:szCs w:val="30"/>
        </w:rPr>
        <w:t>。</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光伏扶贫电站由县级政府按照“规划、设计、施工、验收、运维”五统一的原则实施，运用市场化方式委托专业机构负责光伏扶贫电站的建设、运行和维护。电站建设应符合国家相关规程规范和技术要求，确保质量与安全。光伏组件、逆变器等主要设备应采用国家资质检测认证机构认证的产品，鼓励采用达到“领跑者”技术指标的先进技术。鼓励采用设计施工采购（EPC）总承包方式统一开展县域内村级电站建设。</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县级政府负责落实村级扶贫</w:t>
      </w:r>
      <w:r>
        <w:rPr>
          <w:rFonts w:ascii="仿宋_GB2312" w:hAnsi="仿宋" w:eastAsia="仿宋_GB2312"/>
          <w:sz w:val="30"/>
          <w:szCs w:val="30"/>
        </w:rPr>
        <w:t>电站</w:t>
      </w:r>
      <w:r>
        <w:rPr>
          <w:rFonts w:hint="eastAsia" w:ascii="仿宋_GB2312" w:hAnsi="仿宋" w:eastAsia="仿宋_GB2312"/>
          <w:sz w:val="30"/>
          <w:szCs w:val="30"/>
        </w:rPr>
        <w:t>的建设场址和用地，场址土地不得属于征收土地使用税、耕地占用税的范围，不得占用基本农田，并符合《国土资源部 国务院扶贫办 国家能源局关于支持光伏扶贫和规范光伏发电产业用地的意见》（国土资规〔2017〕8号）规定。</w:t>
      </w:r>
    </w:p>
    <w:p>
      <w:pPr>
        <w:ind w:firstLine="600" w:firstLineChars="200"/>
        <w:rPr>
          <w:rFonts w:ascii="仿宋_GB2312" w:hAnsi="仿宋" w:eastAsia="仿宋_GB2312"/>
          <w:sz w:val="30"/>
          <w:szCs w:val="30"/>
        </w:rPr>
      </w:pPr>
      <w:r>
        <w:rPr>
          <w:rFonts w:hint="eastAsia" w:ascii="仿宋_GB2312" w:hAnsi="仿宋" w:eastAsia="仿宋_GB2312"/>
          <w:sz w:val="30"/>
          <w:szCs w:val="30"/>
        </w:rPr>
        <w:t>电网公司负责建设配套接入电网工程，将光伏扶贫电站接网工程优先纳入电网改造升级计划，确保村级扶贫电站和接入电网工程同步建成投产。</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省级政府能源、扶贫主管部门根据光伏扶贫政策要求组织对各县级光伏扶贫电站进行验收和评估，并将验收和评估情况形成书面报告报送国家能源局和国务院扶贫办。国家能源局会同国务院扶贫办对光伏扶贫电站验收和评估情况进行监督检查。</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电网公司保障光伏扶贫项目优先调度与全额消纳。</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光伏扶贫电站不参与竞价，执行国家制定的光伏扶贫价格政策。</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光伏扶贫电站优先纳入可再生能源补助目录，补助资金优先发放，原则上年度补助资金于次年</w:t>
      </w:r>
      <w:r>
        <w:rPr>
          <w:rFonts w:ascii="仿宋_GB2312" w:hAnsi="仿宋" w:eastAsia="仿宋_GB2312"/>
          <w:sz w:val="30"/>
          <w:szCs w:val="30"/>
        </w:rPr>
        <w:t>1</w:t>
      </w:r>
      <w:r>
        <w:rPr>
          <w:rFonts w:hint="eastAsia" w:ascii="仿宋_GB2312" w:hAnsi="仿宋" w:eastAsia="仿宋_GB2312"/>
          <w:sz w:val="30"/>
          <w:szCs w:val="30"/>
        </w:rPr>
        <w:t>季度</w:t>
      </w:r>
      <w:r>
        <w:rPr>
          <w:rFonts w:ascii="仿宋_GB2312" w:hAnsi="仿宋" w:eastAsia="仿宋_GB2312"/>
          <w:sz w:val="30"/>
          <w:szCs w:val="30"/>
        </w:rPr>
        <w:t>前发放到位</w:t>
      </w:r>
      <w:r>
        <w:rPr>
          <w:rFonts w:hint="eastAsia" w:ascii="仿宋_GB2312" w:hAnsi="仿宋" w:eastAsia="仿宋_GB2312"/>
          <w:sz w:val="30"/>
          <w:szCs w:val="30"/>
        </w:rPr>
        <w:t>。</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光伏扶贫电站收益分配与使用管理，按国务院扶贫办《村级光伏扶贫电站收益分配管理办法》（国开办〔2017〕61号）执行。</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光伏扶贫电站实行目录管理。国家能源局会同国务院扶贫办按建档立卡贫困村代码，对光伏扶贫电站统一编码、建立目录。纳入目录的，享受光伏扶贫电站政策。光伏扶贫电站有关信息统一纳入国家可再生能源信息管理平台。</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光伏扶贫电站项目计划下达后，对于一年内未开工建设、验收不合格且未按期整改的项目撤回计划，并给予通报。</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国家能源局、国务院扶贫办负责组织协调光伏扶贫重大问题，会同相关部门审核各省光伏扶贫实施方案，下达项目计划，对各省光伏扶贫实施工作进行指导监督。国务院扶贫办负责扶贫对象的识别认定和扶贫收益分配的管理监督。省级政府能源、扶贫主管部门负责本省光伏扶贫工作的统筹协调和管理监督，审核县级政府申报的扶贫实施方案和光伏扶贫补助目录，编制本省光伏扶贫实施方案并上报项目计划，出台本省光伏扶贫管理实施细则，组织本省光伏扶贫电站的验收和评估，保障本省光伏扶贫电站财政补助资金及时拨付和收益合理分配。县级政府负责落实光伏扶贫电站各项建设条件，编制本县光伏扶贫实施方案，申报光伏扶贫补助目录，组织实施光伏电站建设与运维，做好光伏扶贫收益分配。</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鼓励光伏企业积极履行社会责任，采取农光、牧光、渔光等复合方式，以市场化收益支持扶贫。</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本办法发布前已纳入国家光伏扶贫计划且已建成的集中式电站，按本办法执行。省级政府能源、扶贫主管部门应根据本办法制定本省光伏扶贫实施细则。</w:t>
      </w:r>
    </w:p>
    <w:p>
      <w:pPr>
        <w:numPr>
          <w:ilvl w:val="0"/>
          <w:numId w:val="5"/>
        </w:numPr>
        <w:ind w:left="0" w:firstLine="600" w:firstLineChars="200"/>
        <w:rPr>
          <w:rFonts w:ascii="仿宋_GB2312" w:hAnsi="仿宋" w:eastAsia="仿宋_GB2312"/>
          <w:sz w:val="30"/>
          <w:szCs w:val="30"/>
        </w:rPr>
      </w:pPr>
      <w:r>
        <w:rPr>
          <w:rFonts w:hint="eastAsia" w:ascii="仿宋_GB2312" w:hAnsi="仿宋" w:eastAsia="仿宋_GB2312"/>
          <w:sz w:val="30"/>
          <w:szCs w:val="30"/>
        </w:rPr>
        <w:t>本办法由国家能源局会同国务院扶贫办负责解释，自发布之日起施行。</w:t>
      </w:r>
    </w:p>
    <w:p>
      <w:pPr>
        <w:outlineLvl w:val="0"/>
        <w:rPr>
          <w:rFonts w:ascii="黑体" w:hAnsi="黑体" w:eastAsia="黑体"/>
          <w:sz w:val="32"/>
          <w:szCs w:val="32"/>
        </w:rPr>
      </w:pPr>
    </w:p>
    <w:p>
      <w:pPr>
        <w:widowControl/>
        <w:jc w:val="left"/>
        <w:rPr>
          <w:b/>
        </w:rPr>
      </w:pPr>
    </w:p>
    <w:p>
      <w:pPr>
        <w:rPr>
          <w:rFonts w:eastAsia="仿宋_GB2312"/>
          <w:sz w:val="32"/>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auto"/>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spacing w:beforeLines="50"/>
      <w:jc w:val="center"/>
      <w:rPr>
        <w:sz w:val="22"/>
      </w:rPr>
    </w:pPr>
    <w:r>
      <w:rPr>
        <w:sz w:val="22"/>
      </w:rPr>
      <w:fldChar w:fldCharType="begin"/>
    </w:r>
    <w:r>
      <w:rPr>
        <w:sz w:val="22"/>
      </w:rPr>
      <w:instrText xml:space="preserve">PAGE   \* MERGEFORMAT</w:instrText>
    </w:r>
    <w:r>
      <w:rPr>
        <w:sz w:val="22"/>
      </w:rPr>
      <w:fldChar w:fldCharType="separate"/>
    </w:r>
    <w:r>
      <w:rPr>
        <w:sz w:val="22"/>
        <w:lang w:val="zh-CN"/>
      </w:rPr>
      <w:t>2</w:t>
    </w:r>
    <w:r>
      <w:rPr>
        <w:sz w:val="22"/>
      </w:rPr>
      <w:fldChar w:fldCharType="end"/>
    </w:r>
  </w:p>
  <w:p>
    <w:pPr>
      <w:pStyle w:val="21"/>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4168954">
    <w:nsid w:val="646260FA"/>
    <w:multiLevelType w:val="multilevel"/>
    <w:tmpl w:val="646260FA"/>
    <w:lvl w:ilvl="0" w:tentative="1">
      <w:start w:val="1"/>
      <w:numFmt w:val="decimal"/>
      <w:pStyle w:val="48"/>
      <w:suff w:val="nothing"/>
      <w:lvlText w:val="表%1　"/>
      <w:lvlJc w:val="left"/>
      <w:pPr>
        <w:ind w:left="0" w:firstLine="0"/>
      </w:pPr>
      <w:rPr>
        <w:rFonts w:hint="eastAsia" w:ascii="黑体" w:hAnsi="Times New Roman" w:eastAsia="黑体"/>
        <w:b w:val="0"/>
        <w:i w:val="0"/>
        <w:sz w:val="21"/>
        <w:lang w:val="en-US"/>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827282981">
    <w:nsid w:val="6CEA2025"/>
    <w:multiLevelType w:val="multilevel"/>
    <w:tmpl w:val="6CEA2025"/>
    <w:lvl w:ilvl="0" w:tentative="1">
      <w:start w:val="1"/>
      <w:numFmt w:val="none"/>
      <w:pStyle w:val="41"/>
      <w:suff w:val="nothing"/>
      <w:lvlText w:val="%1"/>
      <w:lvlJc w:val="left"/>
      <w:pPr>
        <w:ind w:left="0" w:firstLine="0"/>
      </w:pPr>
      <w:rPr>
        <w:rFonts w:hint="default" w:ascii="Times New Roman" w:hAnsi="Times New Roman"/>
        <w:b/>
        <w:i w:val="0"/>
        <w:sz w:val="21"/>
      </w:rPr>
    </w:lvl>
    <w:lvl w:ilvl="1" w:tentative="1">
      <w:start w:val="1"/>
      <w:numFmt w:val="decimal"/>
      <w:pStyle w:val="42"/>
      <w:suff w:val="nothing"/>
      <w:lvlText w:val="%1%2　"/>
      <w:lvlJc w:val="left"/>
      <w:pPr>
        <w:ind w:left="0" w:firstLine="0"/>
      </w:pPr>
      <w:rPr>
        <w:rFonts w:hint="eastAsia" w:ascii="黑体" w:hAnsi="Times New Roman" w:eastAsia="黑体"/>
        <w:b w:val="0"/>
        <w:i w:val="0"/>
        <w:sz w:val="21"/>
      </w:rPr>
    </w:lvl>
    <w:lvl w:ilvl="2" w:tentative="1">
      <w:start w:val="1"/>
      <w:numFmt w:val="decimal"/>
      <w:pStyle w:val="43"/>
      <w:suff w:val="nothing"/>
      <w:lvlText w:val="%1%2.%3　"/>
      <w:lvlJc w:val="left"/>
      <w:pPr>
        <w:ind w:left="630" w:firstLine="0"/>
      </w:pPr>
      <w:rPr>
        <w:rFonts w:hint="eastAsia" w:ascii="黑体" w:hAnsi="Times New Roman" w:eastAsia="黑体"/>
        <w:b w:val="0"/>
        <w:i w:val="0"/>
        <w:sz w:val="21"/>
      </w:rPr>
    </w:lvl>
    <w:lvl w:ilvl="3" w:tentative="1">
      <w:start w:val="1"/>
      <w:numFmt w:val="decimal"/>
      <w:pStyle w:val="44"/>
      <w:suff w:val="nothing"/>
      <w:lvlText w:val="%1%2.%3.%4　"/>
      <w:lvlJc w:val="left"/>
      <w:pPr>
        <w:ind w:left="1575" w:firstLine="0"/>
      </w:pPr>
      <w:rPr>
        <w:rFonts w:hint="eastAsia" w:ascii="黑体" w:hAnsi="Times New Roman" w:eastAsia="黑体"/>
        <w:b w:val="0"/>
        <w:i w:val="0"/>
        <w:sz w:val="21"/>
      </w:rPr>
    </w:lvl>
    <w:lvl w:ilvl="4" w:tentative="1">
      <w:start w:val="1"/>
      <w:numFmt w:val="decimal"/>
      <w:pStyle w:val="45"/>
      <w:suff w:val="nothing"/>
      <w:lvlText w:val="%1%2.%3.%4.%5　"/>
      <w:lvlJc w:val="left"/>
      <w:pPr>
        <w:ind w:left="945" w:firstLine="0"/>
      </w:pPr>
      <w:rPr>
        <w:rFonts w:hint="eastAsia" w:ascii="黑体" w:hAnsi="Times New Roman" w:eastAsia="黑体"/>
        <w:b w:val="0"/>
        <w:i w:val="0"/>
        <w:sz w:val="21"/>
      </w:rPr>
    </w:lvl>
    <w:lvl w:ilvl="5" w:tentative="1">
      <w:start w:val="1"/>
      <w:numFmt w:val="decimal"/>
      <w:pStyle w:val="46"/>
      <w:suff w:val="nothing"/>
      <w:lvlText w:val="%1%2.%3.%4.%5.%6　"/>
      <w:lvlJc w:val="left"/>
      <w:pPr>
        <w:ind w:left="0" w:firstLine="0"/>
      </w:pPr>
      <w:rPr>
        <w:rFonts w:hint="eastAsia" w:ascii="黑体" w:hAnsi="Times New Roman" w:eastAsia="黑体"/>
        <w:b w:val="0"/>
        <w:i w:val="0"/>
        <w:sz w:val="21"/>
      </w:rPr>
    </w:lvl>
    <w:lvl w:ilvl="6" w:tentative="1">
      <w:start w:val="1"/>
      <w:numFmt w:val="decimal"/>
      <w:pStyle w:val="47"/>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841235188">
    <w:nsid w:val="6DBF04F4"/>
    <w:multiLevelType w:val="multilevel"/>
    <w:tmpl w:val="6DBF04F4"/>
    <w:lvl w:ilvl="0" w:tentative="1">
      <w:start w:val="1"/>
      <w:numFmt w:val="none"/>
      <w:pStyle w:val="51"/>
      <w:lvlText w:val="%1注："/>
      <w:lvlJc w:val="left"/>
      <w:pPr>
        <w:tabs>
          <w:tab w:val="left" w:pos="1140"/>
        </w:tabs>
        <w:ind w:left="840" w:hanging="420"/>
      </w:pPr>
      <w:rPr>
        <w:rFonts w:hint="eastAsia" w:ascii="宋体" w:hAnsi="Times New Roman" w:eastAsia="宋体"/>
        <w:b w:val="0"/>
        <w:i w:val="0"/>
        <w:sz w:val="18"/>
      </w:rPr>
    </w:lvl>
    <w:lvl w:ilvl="1" w:tentative="1">
      <w:start w:val="2"/>
      <w:numFmt w:val="decimal"/>
      <w:lvlText w:val="（%2）"/>
      <w:lvlJc w:val="left"/>
      <w:pPr>
        <w:tabs>
          <w:tab w:val="left" w:pos="1140"/>
        </w:tabs>
        <w:ind w:left="1140" w:hanging="7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34200821">
    <w:nsid w:val="557C2AF5"/>
    <w:multiLevelType w:val="multilevel"/>
    <w:tmpl w:val="557C2AF5"/>
    <w:lvl w:ilvl="0" w:tentative="1">
      <w:start w:val="1"/>
      <w:numFmt w:val="decimal"/>
      <w:pStyle w:val="55"/>
      <w:suff w:val="nothing"/>
      <w:lvlText w:val="图%1　"/>
      <w:lvlJc w:val="left"/>
      <w:pPr>
        <w:ind w:left="0" w:firstLine="0"/>
      </w:pPr>
      <w:rPr>
        <w:rFonts w:hint="eastAsia" w:ascii="黑体" w:hAnsi="Times New Roman" w:eastAsia="黑体"/>
        <w:b w:val="0"/>
        <w:i w:val="0"/>
        <w:sz w:val="21"/>
      </w:rPr>
    </w:lvl>
    <w:lvl w:ilvl="1" w:tentative="1">
      <w:start w:val="1"/>
      <w:numFmt w:val="decimal"/>
      <w:suff w:val="nothing"/>
      <w:lvlText w:val="%1%2　"/>
      <w:lvlJc w:val="left"/>
      <w:pPr>
        <w:ind w:left="0" w:firstLine="0"/>
      </w:pPr>
      <w:rPr>
        <w:rFonts w:hint="default" w:ascii="Times New Roman" w:hAnsi="Times New Roman" w:eastAsia="黑体"/>
        <w:b w:val="0"/>
        <w:i w:val="0"/>
        <w:sz w:val="21"/>
      </w:rPr>
    </w:lvl>
    <w:lvl w:ilvl="2" w:tentative="1">
      <w:start w:val="1"/>
      <w:numFmt w:val="decimal"/>
      <w:suff w:val="nothing"/>
      <w:lvlText w:val="%1%2.%3　"/>
      <w:lvlJc w:val="left"/>
      <w:pPr>
        <w:ind w:left="0" w:firstLine="0"/>
      </w:pPr>
      <w:rPr>
        <w:rFonts w:hint="default" w:ascii="Times New Roman" w:hAnsi="Times New Roman" w:eastAsia="黑体"/>
        <w:b w:val="0"/>
        <w:i w:val="0"/>
        <w:sz w:val="21"/>
      </w:rPr>
    </w:lvl>
    <w:lvl w:ilvl="3" w:tentative="1">
      <w:start w:val="1"/>
      <w:numFmt w:val="decimal"/>
      <w:suff w:val="nothing"/>
      <w:lvlText w:val="%1%2.%3.%4　"/>
      <w:lvlJc w:val="left"/>
      <w:pPr>
        <w:ind w:left="0" w:firstLine="0"/>
      </w:pPr>
      <w:rPr>
        <w:rFonts w:hint="default" w:ascii="Times New Roman" w:hAnsi="Times New Roman" w:eastAsia="黑体"/>
        <w:b w:val="0"/>
        <w:i w:val="0"/>
        <w:sz w:val="21"/>
      </w:rPr>
    </w:lvl>
    <w:lvl w:ilvl="4" w:tentative="1">
      <w:start w:val="1"/>
      <w:numFmt w:val="decimal"/>
      <w:suff w:val="nothing"/>
      <w:lvlText w:val="%1%2.%3.%4.%5　"/>
      <w:lvlJc w:val="left"/>
      <w:pPr>
        <w:ind w:left="0" w:firstLine="0"/>
      </w:pPr>
      <w:rPr>
        <w:rFonts w:hint="default" w:ascii="Times New Roman" w:hAnsi="Times New Roman" w:eastAsia="黑体"/>
        <w:b w:val="0"/>
        <w:i w:val="0"/>
        <w:sz w:val="21"/>
      </w:rPr>
    </w:lvl>
    <w:lvl w:ilvl="5" w:tentative="1">
      <w:start w:val="1"/>
      <w:numFmt w:val="decimal"/>
      <w:suff w:val="nothing"/>
      <w:lvlText w:val="%1%2.%3.%4.%5.%6　"/>
      <w:lvlJc w:val="left"/>
      <w:pPr>
        <w:ind w:left="0" w:firstLine="0"/>
      </w:pPr>
      <w:rPr>
        <w:rFonts w:hint="default" w:ascii="Times New Roman" w:hAnsi="Times New Roman" w:eastAsia="黑体"/>
        <w:b w:val="0"/>
        <w:i w:val="0"/>
        <w:sz w:val="21"/>
      </w:rPr>
    </w:lvl>
    <w:lvl w:ilvl="6" w:tentative="1">
      <w:start w:val="1"/>
      <w:numFmt w:val="decimal"/>
      <w:suff w:val="nothing"/>
      <w:lvlText w:val="%1%2.%3.%4.%5.%6.%7　"/>
      <w:lvlJc w:val="left"/>
      <w:pPr>
        <w:ind w:left="0" w:firstLine="0"/>
      </w:pPr>
      <w:rPr>
        <w:rFonts w:hint="default" w:ascii="Times New Roman"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114133103">
    <w:nsid w:val="4268526F"/>
    <w:multiLevelType w:val="multilevel"/>
    <w:tmpl w:val="4268526F"/>
    <w:lvl w:ilvl="0" w:tentative="1">
      <w:start w:val="1"/>
      <w:numFmt w:val="japaneseCounting"/>
      <w:lvlText w:val="第%1条"/>
      <w:lvlJc w:val="left"/>
      <w:pPr>
        <w:ind w:left="2961" w:hanging="1260"/>
      </w:pPr>
      <w:rPr>
        <w:rFonts w:hint="default" w:ascii="华文中宋" w:hAnsi="华文中宋" w:eastAsia="华文中宋"/>
        <w:b w:val="0"/>
      </w:rPr>
    </w:lvl>
    <w:lvl w:ilvl="1" w:tentative="1">
      <w:start w:val="1"/>
      <w:numFmt w:val="lowerLetter"/>
      <w:lvlText w:val="%2)"/>
      <w:lvlJc w:val="left"/>
      <w:pPr>
        <w:ind w:left="2541" w:hanging="420"/>
      </w:pPr>
    </w:lvl>
    <w:lvl w:ilvl="2" w:tentative="1">
      <w:start w:val="1"/>
      <w:numFmt w:val="lowerRoman"/>
      <w:lvlText w:val="%3."/>
      <w:lvlJc w:val="right"/>
      <w:pPr>
        <w:ind w:left="2961" w:hanging="420"/>
      </w:pPr>
    </w:lvl>
    <w:lvl w:ilvl="3" w:tentative="1">
      <w:start w:val="1"/>
      <w:numFmt w:val="decimal"/>
      <w:lvlText w:val="%4."/>
      <w:lvlJc w:val="left"/>
      <w:pPr>
        <w:ind w:left="3381" w:hanging="420"/>
      </w:pPr>
    </w:lvl>
    <w:lvl w:ilvl="4" w:tentative="1">
      <w:start w:val="1"/>
      <w:numFmt w:val="lowerLetter"/>
      <w:lvlText w:val="%5)"/>
      <w:lvlJc w:val="left"/>
      <w:pPr>
        <w:ind w:left="3801" w:hanging="420"/>
      </w:pPr>
    </w:lvl>
    <w:lvl w:ilvl="5" w:tentative="1">
      <w:start w:val="1"/>
      <w:numFmt w:val="lowerRoman"/>
      <w:lvlText w:val="%6."/>
      <w:lvlJc w:val="right"/>
      <w:pPr>
        <w:ind w:left="4221" w:hanging="420"/>
      </w:pPr>
    </w:lvl>
    <w:lvl w:ilvl="6" w:tentative="1">
      <w:start w:val="1"/>
      <w:numFmt w:val="decimal"/>
      <w:lvlText w:val="%7."/>
      <w:lvlJc w:val="left"/>
      <w:pPr>
        <w:ind w:left="4641" w:hanging="420"/>
      </w:pPr>
    </w:lvl>
    <w:lvl w:ilvl="7" w:tentative="1">
      <w:start w:val="1"/>
      <w:numFmt w:val="lowerLetter"/>
      <w:lvlText w:val="%8)"/>
      <w:lvlJc w:val="left"/>
      <w:pPr>
        <w:ind w:left="5061" w:hanging="420"/>
      </w:pPr>
    </w:lvl>
    <w:lvl w:ilvl="8" w:tentative="1">
      <w:start w:val="1"/>
      <w:numFmt w:val="lowerRoman"/>
      <w:lvlText w:val="%9."/>
      <w:lvlJc w:val="right"/>
      <w:pPr>
        <w:ind w:left="5481" w:hanging="420"/>
      </w:pPr>
    </w:lvl>
  </w:abstractNum>
  <w:num w:numId="1">
    <w:abstractNumId w:val="1827282981"/>
  </w:num>
  <w:num w:numId="2">
    <w:abstractNumId w:val="1684168954"/>
  </w:num>
  <w:num w:numId="3">
    <w:abstractNumId w:val="1841235188"/>
  </w:num>
  <w:num w:numId="4">
    <w:abstractNumId w:val="1434200821"/>
  </w:num>
  <w:num w:numId="5">
    <w:abstractNumId w:val="1114133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0" w:semiHidden="0" w:name="HTML Typewriter"/>
    <w:lsdException w:uiPriority="99" w:name="HTML Variable"/>
    <w:lsdException w:uiPriority="99"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73"/>
    <w:qFormat/>
    <w:uiPriority w:val="0"/>
    <w:pPr>
      <w:keepNext/>
      <w:keepLines/>
      <w:autoSpaceDE w:val="0"/>
      <w:autoSpaceDN w:val="0"/>
      <w:adjustRightInd w:val="0"/>
      <w:spacing w:before="240" w:after="240" w:line="420" w:lineRule="exact"/>
      <w:ind w:firstLine="499"/>
      <w:outlineLvl w:val="0"/>
    </w:pPr>
    <w:rPr>
      <w:rFonts w:ascii="Arial" w:hAnsi="Arial" w:eastAsia="黑体"/>
      <w:bCs/>
      <w:kern w:val="24"/>
      <w:sz w:val="32"/>
      <w:szCs w:val="32"/>
    </w:rPr>
  </w:style>
  <w:style w:type="paragraph" w:styleId="4">
    <w:name w:val="heading 2"/>
    <w:basedOn w:val="1"/>
    <w:next w:val="1"/>
    <w:link w:val="7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5"/>
    <w:qFormat/>
    <w:uiPriority w:val="0"/>
    <w:pPr>
      <w:keepNext/>
      <w:keepLines/>
      <w:spacing w:before="260" w:after="260" w:line="416" w:lineRule="auto"/>
      <w:outlineLvl w:val="2"/>
    </w:pPr>
    <w:rPr>
      <w:b/>
      <w:bCs/>
      <w:sz w:val="32"/>
      <w:szCs w:val="32"/>
    </w:rPr>
  </w:style>
  <w:style w:type="paragraph" w:styleId="6">
    <w:name w:val="heading 4"/>
    <w:basedOn w:val="1"/>
    <w:next w:val="1"/>
    <w:link w:val="76"/>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77"/>
    <w:qFormat/>
    <w:uiPriority w:val="0"/>
    <w:pPr>
      <w:keepNext/>
      <w:keepLines/>
      <w:spacing w:before="280" w:after="290" w:line="376" w:lineRule="auto"/>
      <w:outlineLvl w:val="4"/>
    </w:pPr>
    <w:rPr>
      <w:b/>
      <w:bCs/>
      <w:sz w:val="28"/>
      <w:szCs w:val="28"/>
    </w:rPr>
  </w:style>
  <w:style w:type="paragraph" w:styleId="8">
    <w:name w:val="heading 6"/>
    <w:basedOn w:val="1"/>
    <w:next w:val="1"/>
    <w:link w:val="78"/>
    <w:qFormat/>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79"/>
    <w:qFormat/>
    <w:uiPriority w:val="0"/>
    <w:pPr>
      <w:keepNext/>
      <w:keepLines/>
      <w:widowControl/>
      <w:tabs>
        <w:tab w:val="left" w:pos="793"/>
      </w:tabs>
      <w:spacing w:before="240" w:after="64" w:line="319" w:lineRule="auto"/>
      <w:ind w:left="793" w:hanging="510"/>
      <w:outlineLvl w:val="6"/>
    </w:pPr>
    <w:rPr>
      <w:rFonts w:eastAsia="黑体"/>
      <w:bCs/>
      <w:kern w:val="0"/>
      <w:sz w:val="28"/>
      <w:szCs w:val="28"/>
    </w:rPr>
  </w:style>
  <w:style w:type="paragraph" w:styleId="10">
    <w:name w:val="heading 8"/>
    <w:basedOn w:val="1"/>
    <w:next w:val="1"/>
    <w:link w:val="80"/>
    <w:qFormat/>
    <w:uiPriority w:val="0"/>
    <w:pPr>
      <w:keepNext/>
      <w:keepLines/>
      <w:widowControl/>
      <w:tabs>
        <w:tab w:val="left" w:pos="793"/>
      </w:tabs>
      <w:spacing w:before="240" w:after="64" w:line="319" w:lineRule="auto"/>
      <w:ind w:left="793" w:hanging="510"/>
      <w:outlineLvl w:val="7"/>
    </w:pPr>
    <w:rPr>
      <w:rFonts w:eastAsia="黑体"/>
      <w:kern w:val="0"/>
      <w:sz w:val="28"/>
      <w:szCs w:val="28"/>
    </w:rPr>
  </w:style>
  <w:style w:type="character" w:default="1" w:styleId="28">
    <w:name w:val="Default Paragraph Font"/>
    <w:unhideWhenUsed/>
    <w:uiPriority w:val="1"/>
  </w:style>
  <w:style w:type="paragraph" w:styleId="3">
    <w:name w:val="Normal Indent"/>
    <w:basedOn w:val="1"/>
    <w:uiPriority w:val="0"/>
    <w:pPr>
      <w:spacing w:line="420" w:lineRule="exact"/>
      <w:ind w:firstLine="480" w:firstLineChars="200"/>
    </w:pPr>
    <w:rPr>
      <w:sz w:val="24"/>
    </w:rPr>
  </w:style>
  <w:style w:type="paragraph" w:styleId="11">
    <w:name w:val="caption"/>
    <w:basedOn w:val="1"/>
    <w:next w:val="1"/>
    <w:qFormat/>
    <w:uiPriority w:val="0"/>
    <w:rPr>
      <w:rFonts w:ascii="Cambria" w:hAnsi="Cambria" w:eastAsia="黑体"/>
      <w:sz w:val="20"/>
      <w:szCs w:val="20"/>
    </w:rPr>
  </w:style>
  <w:style w:type="paragraph" w:styleId="12">
    <w:name w:val="Document Map"/>
    <w:basedOn w:val="1"/>
    <w:link w:val="90"/>
    <w:qFormat/>
    <w:uiPriority w:val="0"/>
    <w:rPr>
      <w:rFonts w:ascii="宋体"/>
      <w:sz w:val="18"/>
      <w:szCs w:val="18"/>
    </w:rPr>
  </w:style>
  <w:style w:type="paragraph" w:styleId="13">
    <w:name w:val="annotation text"/>
    <w:basedOn w:val="1"/>
    <w:link w:val="86"/>
    <w:uiPriority w:val="0"/>
    <w:pPr>
      <w:jc w:val="left"/>
    </w:pPr>
    <w:rPr>
      <w:szCs w:val="20"/>
    </w:rPr>
  </w:style>
  <w:style w:type="paragraph" w:styleId="14">
    <w:name w:val="Body Text"/>
    <w:basedOn w:val="1"/>
    <w:link w:val="72"/>
    <w:uiPriority w:val="0"/>
    <w:pPr>
      <w:widowControl/>
      <w:tabs>
        <w:tab w:val="left" w:pos="4678"/>
      </w:tabs>
      <w:ind w:right="135"/>
    </w:pPr>
    <w:rPr>
      <w:rFonts w:eastAsia="仿宋_GB2312"/>
      <w:kern w:val="0"/>
      <w:sz w:val="28"/>
      <w:szCs w:val="20"/>
    </w:rPr>
  </w:style>
  <w:style w:type="paragraph" w:styleId="15">
    <w:name w:val="Body Text Indent"/>
    <w:basedOn w:val="1"/>
    <w:link w:val="82"/>
    <w:uiPriority w:val="0"/>
    <w:pPr>
      <w:spacing w:after="120"/>
      <w:ind w:left="420" w:leftChars="200"/>
    </w:pPr>
  </w:style>
  <w:style w:type="paragraph" w:styleId="16">
    <w:name w:val="toc 3"/>
    <w:basedOn w:val="1"/>
    <w:next w:val="1"/>
    <w:qFormat/>
    <w:uiPriority w:val="39"/>
    <w:pPr>
      <w:ind w:left="840" w:leftChars="400"/>
    </w:pPr>
  </w:style>
  <w:style w:type="paragraph" w:styleId="17">
    <w:name w:val="Plain Text"/>
    <w:basedOn w:val="1"/>
    <w:link w:val="85"/>
    <w:uiPriority w:val="0"/>
    <w:rPr>
      <w:rFonts w:ascii="宋体" w:hAnsi="Courier New"/>
      <w:szCs w:val="21"/>
    </w:rPr>
  </w:style>
  <w:style w:type="paragraph" w:styleId="18">
    <w:name w:val="Date"/>
    <w:basedOn w:val="1"/>
    <w:next w:val="1"/>
    <w:uiPriority w:val="0"/>
    <w:pPr>
      <w:ind w:left="100" w:leftChars="2500"/>
    </w:pPr>
  </w:style>
  <w:style w:type="paragraph" w:styleId="19">
    <w:name w:val="Body Text Indent 2"/>
    <w:basedOn w:val="1"/>
    <w:link w:val="83"/>
    <w:uiPriority w:val="0"/>
    <w:pPr>
      <w:spacing w:after="120" w:line="480" w:lineRule="auto"/>
      <w:ind w:left="420" w:leftChars="200"/>
    </w:pPr>
    <w:rPr>
      <w:szCs w:val="20"/>
    </w:rPr>
  </w:style>
  <w:style w:type="paragraph" w:styleId="20">
    <w:name w:val="Balloon Text"/>
    <w:basedOn w:val="1"/>
    <w:link w:val="96"/>
    <w:qFormat/>
    <w:uiPriority w:val="0"/>
    <w:rPr>
      <w:sz w:val="18"/>
      <w:szCs w:val="18"/>
    </w:rPr>
  </w:style>
  <w:style w:type="paragraph" w:styleId="21">
    <w:name w:val="footer"/>
    <w:basedOn w:val="1"/>
    <w:link w:val="71"/>
    <w:unhideWhenUsed/>
    <w:uiPriority w:val="99"/>
    <w:pPr>
      <w:tabs>
        <w:tab w:val="center" w:pos="4153"/>
        <w:tab w:val="right" w:pos="8306"/>
      </w:tabs>
      <w:snapToGrid w:val="0"/>
      <w:jc w:val="left"/>
    </w:pPr>
    <w:rPr>
      <w:sz w:val="18"/>
      <w:szCs w:val="18"/>
    </w:rPr>
  </w:style>
  <w:style w:type="paragraph" w:styleId="22">
    <w:name w:val="header"/>
    <w:basedOn w:val="1"/>
    <w:link w:val="70"/>
    <w:unhideWhenUsed/>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napToGrid w:val="0"/>
      <w:spacing w:line="360" w:lineRule="auto"/>
      <w:jc w:val="left"/>
    </w:pPr>
    <w:rPr>
      <w:sz w:val="28"/>
      <w:szCs w:val="28"/>
    </w:rPr>
  </w:style>
  <w:style w:type="paragraph" w:styleId="24">
    <w:name w:val="toc 2"/>
    <w:basedOn w:val="1"/>
    <w:next w:val="1"/>
    <w:qFormat/>
    <w:uiPriority w:val="39"/>
    <w:pPr>
      <w:ind w:left="420" w:leftChars="200"/>
    </w:pPr>
  </w:style>
  <w:style w:type="paragraph" w:styleId="25">
    <w:name w:val="Body Text 2"/>
    <w:basedOn w:val="1"/>
    <w:link w:val="81"/>
    <w:qFormat/>
    <w:uiPriority w:val="0"/>
    <w:pPr>
      <w:spacing w:after="120" w:line="480" w:lineRule="auto"/>
    </w:pPr>
  </w:style>
  <w:style w:type="paragraph" w:styleId="26">
    <w:name w:val="Normal (Web)"/>
    <w:basedOn w:val="1"/>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link w:val="91"/>
    <w:qFormat/>
    <w:uiPriority w:val="0"/>
    <w:pPr>
      <w:spacing w:before="240" w:after="60"/>
      <w:jc w:val="center"/>
      <w:outlineLvl w:val="0"/>
    </w:pPr>
    <w:rPr>
      <w:rFonts w:ascii="Cambria" w:hAnsi="Cambria"/>
      <w:b/>
      <w:bCs/>
      <w:sz w:val="32"/>
      <w:szCs w:val="32"/>
    </w:rPr>
  </w:style>
  <w:style w:type="character" w:styleId="29">
    <w:name w:val="Strong"/>
    <w:qFormat/>
    <w:uiPriority w:val="0"/>
    <w:rPr>
      <w:b/>
      <w:bCs/>
    </w:rPr>
  </w:style>
  <w:style w:type="character" w:styleId="30">
    <w:name w:val="page number"/>
    <w:basedOn w:val="28"/>
    <w:uiPriority w:val="0"/>
    <w:rPr/>
  </w:style>
  <w:style w:type="character" w:styleId="31">
    <w:name w:val="Emphasis"/>
    <w:basedOn w:val="28"/>
    <w:qFormat/>
    <w:uiPriority w:val="0"/>
    <w:rPr>
      <w:color w:val="CC0000"/>
    </w:rPr>
  </w:style>
  <w:style w:type="character" w:styleId="32">
    <w:name w:val="HTML Typewriter"/>
    <w:basedOn w:val="28"/>
    <w:uiPriority w:val="0"/>
    <w:rPr>
      <w:rFonts w:ascii="Courier New" w:hAnsi="Courier New"/>
      <w:sz w:val="20"/>
      <w:szCs w:val="20"/>
    </w:rPr>
  </w:style>
  <w:style w:type="character" w:styleId="33">
    <w:name w:val="Hyperlink"/>
    <w:basedOn w:val="28"/>
    <w:qFormat/>
    <w:uiPriority w:val="99"/>
    <w:rPr>
      <w:color w:val="0000FF"/>
      <w:u w:val="single"/>
    </w:rPr>
  </w:style>
  <w:style w:type="character" w:styleId="34">
    <w:name w:val="annotation reference"/>
    <w:basedOn w:val="28"/>
    <w:semiHidden/>
    <w:qFormat/>
    <w:uiPriority w:val="0"/>
    <w:rPr>
      <w:sz w:val="21"/>
      <w:szCs w:val="21"/>
    </w:rPr>
  </w:style>
  <w:style w:type="paragraph" w:customStyle="1" w:styleId="35">
    <w:name w:val="Char Char Char Char Char Char"/>
    <w:basedOn w:val="1"/>
    <w:semiHidden/>
    <w:uiPriority w:val="0"/>
  </w:style>
  <w:style w:type="paragraph" w:customStyle="1" w:styleId="36">
    <w:name w:val="Char Char Char"/>
    <w:basedOn w:val="1"/>
    <w:uiPriority w:val="0"/>
  </w:style>
  <w:style w:type="paragraph" w:customStyle="1" w:styleId="37">
    <w:name w:val="Char Char1 Char Char Char Char Char Char Char Char Char Char1"/>
    <w:basedOn w:val="1"/>
    <w:uiPriority w:val="0"/>
    <w:pPr>
      <w:ind w:left="-48"/>
    </w:pPr>
  </w:style>
  <w:style w:type="paragraph" w:customStyle="1" w:styleId="38">
    <w:name w:val="List Paragraph"/>
    <w:basedOn w:val="1"/>
    <w:link w:val="88"/>
    <w:qFormat/>
    <w:uiPriority w:val="34"/>
    <w:pPr>
      <w:ind w:firstLine="420" w:firstLineChars="200"/>
    </w:pPr>
  </w:style>
  <w:style w:type="paragraph" w:customStyle="1" w:styleId="39">
    <w:name w:val="正文 首行缩进:  2 字符 SL CON"/>
    <w:basedOn w:val="1"/>
    <w:link w:val="84"/>
    <w:qFormat/>
    <w:uiPriority w:val="0"/>
    <w:pPr>
      <w:widowControl/>
      <w:tabs>
        <w:tab w:val="left" w:pos="377"/>
      </w:tabs>
      <w:spacing w:line="360" w:lineRule="auto"/>
      <w:ind w:firstLine="200" w:firstLineChars="200"/>
    </w:pPr>
    <w:rPr>
      <w:rFonts w:ascii="宋体" w:cs="宋体"/>
      <w:kern w:val="0"/>
      <w:sz w:val="24"/>
    </w:rPr>
  </w:style>
  <w:style w:type="paragraph" w:customStyle="1" w:styleId="40">
    <w:name w:val="Char"/>
    <w:basedOn w:val="1"/>
    <w:uiPriority w:val="0"/>
  </w:style>
  <w:style w:type="paragraph" w:customStyle="1" w:styleId="41">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2">
    <w:name w:val="章标题"/>
    <w:next w:val="1"/>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43">
    <w:name w:val="一级条标题"/>
    <w:next w:val="1"/>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44">
    <w:name w:val="二级条标题"/>
    <w:basedOn w:val="43"/>
    <w:next w:val="1"/>
    <w:qFormat/>
    <w:uiPriority w:val="0"/>
    <w:pPr>
      <w:numPr>
        <w:ilvl w:val="3"/>
        <w:numId w:val="1"/>
      </w:numPr>
      <w:outlineLvl w:val="3"/>
    </w:pPr>
  </w:style>
  <w:style w:type="paragraph" w:customStyle="1" w:styleId="45">
    <w:name w:val="三级条标题"/>
    <w:basedOn w:val="44"/>
    <w:next w:val="1"/>
    <w:uiPriority w:val="0"/>
    <w:pPr>
      <w:numPr>
        <w:ilvl w:val="4"/>
        <w:numId w:val="1"/>
      </w:numPr>
      <w:ind w:left="0"/>
      <w:outlineLvl w:val="4"/>
    </w:pPr>
  </w:style>
  <w:style w:type="paragraph" w:customStyle="1" w:styleId="46">
    <w:name w:val="四级条标题"/>
    <w:basedOn w:val="45"/>
    <w:next w:val="1"/>
    <w:qFormat/>
    <w:uiPriority w:val="0"/>
    <w:pPr>
      <w:numPr>
        <w:ilvl w:val="5"/>
        <w:numId w:val="1"/>
      </w:numPr>
      <w:outlineLvl w:val="5"/>
    </w:pPr>
  </w:style>
  <w:style w:type="paragraph" w:customStyle="1" w:styleId="47">
    <w:name w:val="五级条标题"/>
    <w:basedOn w:val="46"/>
    <w:next w:val="1"/>
    <w:uiPriority w:val="0"/>
    <w:pPr>
      <w:numPr>
        <w:ilvl w:val="6"/>
        <w:numId w:val="1"/>
      </w:numPr>
      <w:outlineLvl w:val="6"/>
    </w:pPr>
  </w:style>
  <w:style w:type="paragraph" w:customStyle="1" w:styleId="48">
    <w:name w:val="正文表标题"/>
    <w:next w:val="1"/>
    <w:uiPriority w:val="0"/>
    <w:pPr>
      <w:numPr>
        <w:ilvl w:val="0"/>
        <w:numId w:val="2"/>
      </w:numPr>
      <w:jc w:val="center"/>
    </w:pPr>
    <w:rPr>
      <w:rFonts w:ascii="黑体" w:hAnsi="Times New Roman" w:eastAsia="黑体" w:cs="Times New Roman"/>
      <w:sz w:val="21"/>
      <w:lang w:val="en-US" w:eastAsia="zh-CN" w:bidi="ar-SA"/>
    </w:rPr>
  </w:style>
  <w:style w:type="paragraph" w:customStyle="1" w:styleId="49">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0">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注："/>
    <w:next w:val="50"/>
    <w:uiPriority w:val="0"/>
    <w:pPr>
      <w:widowControl w:val="0"/>
      <w:numPr>
        <w:ilvl w:val="0"/>
        <w:numId w:val="3"/>
      </w:numPr>
      <w:autoSpaceDE w:val="0"/>
      <w:autoSpaceDN w:val="0"/>
      <w:jc w:val="both"/>
    </w:pPr>
    <w:rPr>
      <w:rFonts w:ascii="宋体" w:hAnsi="Times New Roman" w:eastAsia="宋体" w:cs="Times New Roman"/>
      <w:sz w:val="18"/>
      <w:lang w:val="en-US" w:eastAsia="zh-CN" w:bidi="ar-SA"/>
    </w:rPr>
  </w:style>
  <w:style w:type="paragraph" w:customStyle="1" w:styleId="52">
    <w:name w:val="样式 标题 1 + (西文) 宋体 非加粗"/>
    <w:basedOn w:val="2"/>
    <w:uiPriority w:val="0"/>
    <w:pPr>
      <w:widowControl/>
      <w:adjustRightInd/>
      <w:spacing w:after="60" w:line="240" w:lineRule="auto"/>
      <w:ind w:firstLine="0"/>
      <w:jc w:val="left"/>
    </w:pPr>
    <w:rPr>
      <w:rFonts w:ascii="宋体" w:hAnsi="宋体" w:eastAsia="宋体"/>
      <w:b/>
      <w:bCs w:val="0"/>
      <w:kern w:val="32"/>
      <w:lang w:eastAsia="en-US" w:bidi="en-US"/>
    </w:rPr>
  </w:style>
  <w:style w:type="paragraph" w:customStyle="1" w:styleId="53">
    <w:name w:val="样式 样式2 + (西文) 宋体 小三 非加粗"/>
    <w:basedOn w:val="1"/>
    <w:link w:val="89"/>
    <w:uiPriority w:val="0"/>
    <w:pPr>
      <w:keepNext/>
      <w:widowControl/>
      <w:spacing w:before="240" w:after="60"/>
      <w:jc w:val="left"/>
      <w:outlineLvl w:val="1"/>
    </w:pPr>
    <w:rPr>
      <w:rFonts w:ascii="宋体" w:hAnsi="宋体"/>
      <w:b/>
      <w:kern w:val="0"/>
      <w:sz w:val="30"/>
      <w:szCs w:val="28"/>
      <w:lang w:bidi="en-US"/>
    </w:rPr>
  </w:style>
  <w:style w:type="paragraph" w:customStyle="1" w:styleId="54">
    <w:name w:val="样式 样式3 + (西文) 宋体 (中文) 宋体 黑色 行距: 1.5 倍行距 左  0 字符"/>
    <w:basedOn w:val="1"/>
    <w:uiPriority w:val="0"/>
    <w:pPr>
      <w:keepNext/>
      <w:widowControl/>
      <w:spacing w:before="240" w:after="60" w:line="360" w:lineRule="auto"/>
      <w:jc w:val="left"/>
      <w:outlineLvl w:val="2"/>
    </w:pPr>
    <w:rPr>
      <w:rFonts w:ascii="宋体" w:hAnsi="宋体" w:cs="宋体"/>
      <w:b/>
      <w:bCs/>
      <w:color w:val="000000"/>
      <w:kern w:val="0"/>
      <w:sz w:val="28"/>
      <w:szCs w:val="20"/>
      <w:lang w:bidi="en-US"/>
    </w:rPr>
  </w:style>
  <w:style w:type="paragraph" w:customStyle="1" w:styleId="55">
    <w:name w:val="正文图标题"/>
    <w:next w:val="50"/>
    <w:uiPriority w:val="0"/>
    <w:pPr>
      <w:numPr>
        <w:ilvl w:val="0"/>
        <w:numId w:val="4"/>
      </w:numPr>
      <w:jc w:val="center"/>
    </w:pPr>
    <w:rPr>
      <w:rFonts w:ascii="黑体" w:hAnsi="Times New Roman" w:eastAsia="黑体" w:cs="Times New Roman"/>
      <w:sz w:val="21"/>
      <w:lang w:val="en-US" w:eastAsia="zh-CN" w:bidi="ar-SA"/>
    </w:rPr>
  </w:style>
  <w:style w:type="paragraph" w:customStyle="1" w:styleId="56">
    <w:name w:val="样式 (西文) 宋体 四号 行距: 1.5 倍行距 首行缩进:  2 字符"/>
    <w:basedOn w:val="1"/>
    <w:uiPriority w:val="99"/>
    <w:pPr>
      <w:spacing w:line="360" w:lineRule="auto"/>
      <w:ind w:firstLine="560" w:firstLineChars="200"/>
    </w:pPr>
    <w:rPr>
      <w:rFonts w:ascii="宋体" w:hAnsi="宋体" w:cs="宋体"/>
      <w:bCs/>
      <w:sz w:val="28"/>
      <w:szCs w:val="20"/>
    </w:rPr>
  </w:style>
  <w:style w:type="paragraph" w:customStyle="1" w:styleId="57">
    <w:name w:val="Char1"/>
    <w:basedOn w:val="1"/>
    <w:uiPriority w:val="0"/>
    <w:pPr>
      <w:spacing w:line="360" w:lineRule="auto"/>
      <w:ind w:firstLine="200" w:firstLineChars="200"/>
    </w:pPr>
    <w:rPr>
      <w:rFonts w:ascii="Tahoma" w:hAnsi="Tahoma"/>
      <w:sz w:val="24"/>
      <w:szCs w:val="20"/>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列出段落1"/>
    <w:basedOn w:val="1"/>
    <w:qFormat/>
    <w:uiPriority w:val="99"/>
    <w:pPr>
      <w:ind w:firstLine="420" w:firstLineChars="200"/>
    </w:pPr>
    <w:rPr>
      <w:rFonts w:ascii="Calibri" w:hAnsi="Calibri"/>
      <w:szCs w:val="22"/>
    </w:rPr>
  </w:style>
  <w:style w:type="paragraph" w:customStyle="1" w:styleId="60">
    <w:name w:val="标题 2 SL CON"/>
    <w:basedOn w:val="1"/>
    <w:next w:val="1"/>
    <w:link w:val="94"/>
    <w:qFormat/>
    <w:uiPriority w:val="0"/>
    <w:pPr>
      <w:widowControl/>
      <w:tabs>
        <w:tab w:val="left" w:pos="858"/>
      </w:tabs>
      <w:spacing w:before="100" w:beforeAutospacing="1" w:line="360" w:lineRule="auto"/>
      <w:ind w:left="858" w:hanging="680"/>
      <w:outlineLvl w:val="1"/>
    </w:pPr>
    <w:rPr>
      <w:rFonts w:ascii="黑体" w:eastAsia="黑体"/>
      <w:kern w:val="0"/>
      <w:sz w:val="30"/>
    </w:rPr>
  </w:style>
  <w:style w:type="paragraph" w:customStyle="1" w:styleId="61">
    <w:name w:val="标题 3 SL CON"/>
    <w:basedOn w:val="1"/>
    <w:next w:val="1"/>
    <w:qFormat/>
    <w:uiPriority w:val="0"/>
    <w:pPr>
      <w:keepNext/>
      <w:keepLines/>
      <w:widowControl/>
      <w:tabs>
        <w:tab w:val="left" w:pos="850"/>
      </w:tabs>
      <w:spacing w:before="100" w:beforeAutospacing="1" w:line="360" w:lineRule="auto"/>
      <w:ind w:left="850" w:hanging="681"/>
      <w:outlineLvl w:val="2"/>
    </w:pPr>
    <w:rPr>
      <w:rFonts w:ascii="宋体" w:hAnsi="Calibri" w:eastAsia="黑体" w:cs="宋体"/>
      <w:sz w:val="24"/>
    </w:rPr>
  </w:style>
  <w:style w:type="paragraph" w:customStyle="1" w:styleId="62">
    <w:name w:val="标题4"/>
    <w:basedOn w:val="1"/>
    <w:qFormat/>
    <w:uiPriority w:val="0"/>
    <w:pPr>
      <w:spacing w:line="360" w:lineRule="auto"/>
      <w:ind w:firstLine="200" w:firstLineChars="200"/>
      <w:jc w:val="left"/>
      <w:outlineLvl w:val="3"/>
    </w:pPr>
    <w:rPr>
      <w:rFonts w:cs="宋体"/>
      <w:b/>
      <w:kern w:val="0"/>
      <w:sz w:val="28"/>
      <w:szCs w:val="28"/>
    </w:rPr>
  </w:style>
  <w:style w:type="paragraph" w:customStyle="1" w:styleId="63">
    <w:name w:val="标题3"/>
    <w:basedOn w:val="1"/>
    <w:uiPriority w:val="0"/>
    <w:pPr>
      <w:spacing w:beforeLines="50" w:afterLines="50" w:line="360" w:lineRule="auto"/>
      <w:ind w:firstLine="200" w:firstLineChars="200"/>
      <w:jc w:val="left"/>
      <w:outlineLvl w:val="2"/>
    </w:pPr>
    <w:rPr>
      <w:rFonts w:ascii="宋体" w:hAnsi="宋体" w:eastAsia="黑体"/>
      <w:sz w:val="30"/>
    </w:rPr>
  </w:style>
  <w:style w:type="paragraph" w:customStyle="1" w:styleId="64">
    <w:name w:val="Char Char1 Char Char Char Char1"/>
    <w:basedOn w:val="1"/>
    <w:uiPriority w:val="0"/>
    <w:pPr>
      <w:spacing w:line="360" w:lineRule="auto"/>
      <w:ind w:firstLine="560" w:firstLineChars="200"/>
    </w:pPr>
    <w:rPr>
      <w:rFonts w:ascii="仿宋_GB2312" w:hAnsi="华文仿宋" w:eastAsia="仿宋_GB2312"/>
      <w:sz w:val="28"/>
    </w:rPr>
  </w:style>
  <w:style w:type="paragraph" w:customStyle="1" w:styleId="65">
    <w:name w:val="TOC Heading"/>
    <w:basedOn w:val="2"/>
    <w:next w:val="1"/>
    <w:qFormat/>
    <w:uiPriority w:val="39"/>
    <w:pPr>
      <w:widowControl/>
      <w:adjustRightInd/>
      <w:spacing w:before="480" w:after="0" w:line="276" w:lineRule="auto"/>
      <w:ind w:firstLine="0"/>
      <w:jc w:val="left"/>
      <w:outlineLvl w:val="9"/>
    </w:pPr>
    <w:rPr>
      <w:rFonts w:ascii="Cambria" w:hAnsi="Cambria" w:eastAsia="宋体"/>
      <w:b/>
      <w:color w:val="365F91"/>
      <w:kern w:val="0"/>
      <w:sz w:val="28"/>
      <w:szCs w:val="28"/>
    </w:rPr>
  </w:style>
  <w:style w:type="paragraph" w:customStyle="1" w:styleId="66">
    <w:name w:val="2045专用样式"/>
    <w:qFormat/>
    <w:uiPriority w:val="0"/>
    <w:pPr>
      <w:spacing w:before="120" w:line="360" w:lineRule="auto"/>
      <w:ind w:firstLine="200" w:firstLineChars="200"/>
    </w:pPr>
    <w:rPr>
      <w:rFonts w:ascii="宋体" w:hAnsi="宋体" w:eastAsia="宋体" w:cs="Times New Roman"/>
      <w:sz w:val="24"/>
      <w:lang w:val="en-US" w:eastAsia="zh-CN" w:bidi="ar-SA"/>
    </w:rPr>
  </w:style>
  <w:style w:type="paragraph" w:customStyle="1" w:styleId="67">
    <w:name w:val="报告正文"/>
    <w:basedOn w:val="1"/>
    <w:qFormat/>
    <w:uiPriority w:val="0"/>
    <w:pPr>
      <w:spacing w:line="400" w:lineRule="exact"/>
      <w:ind w:firstLine="480" w:firstLineChars="200"/>
      <w:jc w:val="center"/>
    </w:pPr>
    <w:rPr>
      <w:bCs/>
      <w:sz w:val="24"/>
    </w:rPr>
  </w:style>
  <w:style w:type="paragraph" w:customStyle="1" w:styleId="68">
    <w:name w:val="列出段落2"/>
    <w:basedOn w:val="1"/>
    <w:qFormat/>
    <w:uiPriority w:val="34"/>
    <w:pPr>
      <w:ind w:firstLine="420" w:firstLineChars="200"/>
    </w:pPr>
  </w:style>
  <w:style w:type="paragraph" w:customStyle="1" w:styleId="69">
    <w:name w:val="TOC 标题1"/>
    <w:basedOn w:val="2"/>
    <w:next w:val="1"/>
    <w:qFormat/>
    <w:uiPriority w:val="39"/>
    <w:pPr>
      <w:widowControl/>
      <w:adjustRightInd/>
      <w:spacing w:before="480" w:after="0" w:line="276" w:lineRule="auto"/>
      <w:ind w:firstLine="0"/>
      <w:jc w:val="left"/>
      <w:outlineLvl w:val="9"/>
    </w:pPr>
    <w:rPr>
      <w:rFonts w:ascii="Cambria" w:hAnsi="Cambria" w:eastAsia="宋体"/>
      <w:b/>
      <w:color w:val="365F91"/>
      <w:kern w:val="0"/>
      <w:sz w:val="28"/>
      <w:szCs w:val="28"/>
    </w:rPr>
  </w:style>
  <w:style w:type="character" w:customStyle="1" w:styleId="70">
    <w:name w:val="页眉 Char"/>
    <w:basedOn w:val="28"/>
    <w:link w:val="22"/>
    <w:uiPriority w:val="0"/>
    <w:rPr>
      <w:kern w:val="2"/>
      <w:sz w:val="18"/>
      <w:szCs w:val="18"/>
    </w:rPr>
  </w:style>
  <w:style w:type="character" w:customStyle="1" w:styleId="71">
    <w:name w:val="页脚 Char"/>
    <w:basedOn w:val="28"/>
    <w:link w:val="21"/>
    <w:uiPriority w:val="99"/>
    <w:rPr>
      <w:kern w:val="2"/>
      <w:sz w:val="18"/>
      <w:szCs w:val="18"/>
    </w:rPr>
  </w:style>
  <w:style w:type="character" w:customStyle="1" w:styleId="72">
    <w:name w:val="正文文本 Char"/>
    <w:basedOn w:val="28"/>
    <w:link w:val="14"/>
    <w:uiPriority w:val="0"/>
    <w:rPr>
      <w:rFonts w:eastAsia="仿宋_GB2312"/>
      <w:sz w:val="28"/>
    </w:rPr>
  </w:style>
  <w:style w:type="character" w:customStyle="1" w:styleId="73">
    <w:name w:val="标题 1 Char"/>
    <w:basedOn w:val="28"/>
    <w:link w:val="2"/>
    <w:uiPriority w:val="0"/>
    <w:rPr>
      <w:rFonts w:ascii="Arial" w:hAnsi="Arial" w:eastAsia="黑体"/>
      <w:bCs/>
      <w:kern w:val="24"/>
      <w:sz w:val="32"/>
      <w:szCs w:val="32"/>
    </w:rPr>
  </w:style>
  <w:style w:type="character" w:customStyle="1" w:styleId="74">
    <w:name w:val="标题 2 Char"/>
    <w:basedOn w:val="28"/>
    <w:link w:val="4"/>
    <w:uiPriority w:val="0"/>
    <w:rPr>
      <w:rFonts w:ascii="Arial" w:hAnsi="Arial" w:eastAsia="黑体"/>
      <w:b/>
      <w:bCs/>
      <w:kern w:val="2"/>
      <w:sz w:val="32"/>
      <w:szCs w:val="32"/>
    </w:rPr>
  </w:style>
  <w:style w:type="character" w:customStyle="1" w:styleId="75">
    <w:name w:val="标题 3 Char"/>
    <w:basedOn w:val="28"/>
    <w:link w:val="5"/>
    <w:uiPriority w:val="0"/>
    <w:rPr>
      <w:b/>
      <w:bCs/>
      <w:kern w:val="2"/>
      <w:sz w:val="32"/>
      <w:szCs w:val="32"/>
    </w:rPr>
  </w:style>
  <w:style w:type="character" w:customStyle="1" w:styleId="76">
    <w:name w:val="标题 4 Char"/>
    <w:basedOn w:val="28"/>
    <w:link w:val="6"/>
    <w:uiPriority w:val="0"/>
    <w:rPr>
      <w:rFonts w:ascii="Cambria" w:hAnsi="Cambria"/>
      <w:b/>
      <w:bCs/>
      <w:kern w:val="2"/>
      <w:sz w:val="28"/>
      <w:szCs w:val="28"/>
    </w:rPr>
  </w:style>
  <w:style w:type="character" w:customStyle="1" w:styleId="77">
    <w:name w:val="标题 5 Char"/>
    <w:basedOn w:val="28"/>
    <w:link w:val="7"/>
    <w:uiPriority w:val="0"/>
    <w:rPr>
      <w:b/>
      <w:bCs/>
      <w:kern w:val="2"/>
      <w:sz w:val="28"/>
      <w:szCs w:val="28"/>
    </w:rPr>
  </w:style>
  <w:style w:type="character" w:customStyle="1" w:styleId="78">
    <w:name w:val="标题 6 Char"/>
    <w:basedOn w:val="28"/>
    <w:link w:val="8"/>
    <w:uiPriority w:val="0"/>
    <w:rPr>
      <w:rFonts w:ascii="Cambria" w:hAnsi="Cambria"/>
      <w:b/>
      <w:bCs/>
      <w:kern w:val="2"/>
      <w:sz w:val="24"/>
      <w:szCs w:val="24"/>
    </w:rPr>
  </w:style>
  <w:style w:type="character" w:customStyle="1" w:styleId="79">
    <w:name w:val="标题 7 Char"/>
    <w:basedOn w:val="28"/>
    <w:link w:val="9"/>
    <w:uiPriority w:val="0"/>
    <w:rPr>
      <w:rFonts w:eastAsia="黑体"/>
      <w:bCs/>
      <w:sz w:val="28"/>
      <w:szCs w:val="28"/>
    </w:rPr>
  </w:style>
  <w:style w:type="character" w:customStyle="1" w:styleId="80">
    <w:name w:val="标题 8 Char"/>
    <w:basedOn w:val="28"/>
    <w:link w:val="10"/>
    <w:uiPriority w:val="0"/>
    <w:rPr>
      <w:rFonts w:eastAsia="黑体"/>
      <w:sz w:val="28"/>
      <w:szCs w:val="28"/>
    </w:rPr>
  </w:style>
  <w:style w:type="character" w:customStyle="1" w:styleId="81">
    <w:name w:val="正文文本 2 Char"/>
    <w:link w:val="25"/>
    <w:qFormat/>
    <w:uiPriority w:val="0"/>
    <w:rPr>
      <w:kern w:val="2"/>
      <w:sz w:val="21"/>
      <w:szCs w:val="24"/>
    </w:rPr>
  </w:style>
  <w:style w:type="character" w:customStyle="1" w:styleId="82">
    <w:name w:val="正文文本缩进 Char"/>
    <w:basedOn w:val="28"/>
    <w:link w:val="15"/>
    <w:uiPriority w:val="0"/>
    <w:rPr>
      <w:kern w:val="2"/>
      <w:sz w:val="21"/>
      <w:szCs w:val="24"/>
    </w:rPr>
  </w:style>
  <w:style w:type="character" w:customStyle="1" w:styleId="83">
    <w:name w:val="正文文本缩进 2 Char"/>
    <w:basedOn w:val="28"/>
    <w:link w:val="19"/>
    <w:uiPriority w:val="0"/>
    <w:rPr>
      <w:kern w:val="2"/>
      <w:sz w:val="21"/>
    </w:rPr>
  </w:style>
  <w:style w:type="character" w:customStyle="1" w:styleId="84">
    <w:name w:val="正文 首行缩进:  2 字符 SL CON Char"/>
    <w:basedOn w:val="28"/>
    <w:link w:val="39"/>
    <w:uiPriority w:val="0"/>
    <w:rPr>
      <w:rFonts w:ascii="宋体" w:cs="宋体"/>
      <w:sz w:val="24"/>
      <w:szCs w:val="24"/>
    </w:rPr>
  </w:style>
  <w:style w:type="character" w:customStyle="1" w:styleId="85">
    <w:name w:val="纯文本 Char"/>
    <w:basedOn w:val="28"/>
    <w:link w:val="17"/>
    <w:uiPriority w:val="0"/>
    <w:rPr>
      <w:rFonts w:ascii="宋体" w:hAnsi="Courier New"/>
      <w:kern w:val="2"/>
      <w:sz w:val="21"/>
      <w:szCs w:val="21"/>
    </w:rPr>
  </w:style>
  <w:style w:type="character" w:customStyle="1" w:styleId="86">
    <w:name w:val="批注文字 Char"/>
    <w:link w:val="13"/>
    <w:uiPriority w:val="0"/>
    <w:rPr>
      <w:kern w:val="2"/>
      <w:sz w:val="21"/>
    </w:rPr>
  </w:style>
  <w:style w:type="character" w:customStyle="1" w:styleId="87">
    <w:name w:val="批注文字 Char1"/>
    <w:basedOn w:val="28"/>
    <w:semiHidden/>
    <w:qFormat/>
    <w:uiPriority w:val="99"/>
    <w:rPr>
      <w:kern w:val="2"/>
      <w:sz w:val="21"/>
      <w:szCs w:val="24"/>
    </w:rPr>
  </w:style>
  <w:style w:type="character" w:customStyle="1" w:styleId="88">
    <w:name w:val="列出段落 Char"/>
    <w:basedOn w:val="28"/>
    <w:link w:val="38"/>
    <w:uiPriority w:val="34"/>
    <w:rPr>
      <w:kern w:val="2"/>
      <w:sz w:val="21"/>
      <w:szCs w:val="24"/>
    </w:rPr>
  </w:style>
  <w:style w:type="character" w:customStyle="1" w:styleId="89">
    <w:name w:val="样式 样式2 + (西文) 宋体 小三 非加粗 Char"/>
    <w:basedOn w:val="28"/>
    <w:link w:val="53"/>
    <w:uiPriority w:val="0"/>
    <w:rPr>
      <w:rFonts w:ascii="宋体" w:hAnsi="宋体"/>
      <w:b/>
      <w:sz w:val="30"/>
      <w:szCs w:val="28"/>
      <w:lang w:bidi="en-US"/>
    </w:rPr>
  </w:style>
  <w:style w:type="character" w:customStyle="1" w:styleId="90">
    <w:name w:val="文档结构图 Char"/>
    <w:basedOn w:val="28"/>
    <w:link w:val="12"/>
    <w:qFormat/>
    <w:uiPriority w:val="0"/>
    <w:rPr>
      <w:rFonts w:ascii="宋体"/>
      <w:kern w:val="2"/>
      <w:sz w:val="18"/>
      <w:szCs w:val="18"/>
    </w:rPr>
  </w:style>
  <w:style w:type="character" w:customStyle="1" w:styleId="91">
    <w:name w:val="标题 Char"/>
    <w:basedOn w:val="28"/>
    <w:link w:val="27"/>
    <w:uiPriority w:val="0"/>
    <w:rPr>
      <w:rFonts w:ascii="Cambria" w:hAnsi="Cambria"/>
      <w:b/>
      <w:bCs/>
      <w:kern w:val="2"/>
      <w:sz w:val="32"/>
      <w:szCs w:val="32"/>
    </w:rPr>
  </w:style>
  <w:style w:type="character" w:customStyle="1" w:styleId="92">
    <w:name w:val="description6"/>
    <w:basedOn w:val="28"/>
    <w:qFormat/>
    <w:uiPriority w:val="0"/>
    <w:rPr/>
  </w:style>
  <w:style w:type="character" w:customStyle="1" w:styleId="93">
    <w:name w:val="正文 首行缩进:  2 字符 SL CON Char Char"/>
    <w:uiPriority w:val="0"/>
    <w:rPr>
      <w:rFonts w:ascii="宋体" w:eastAsia="宋体" w:cs="宋体"/>
      <w:sz w:val="28"/>
      <w:szCs w:val="24"/>
    </w:rPr>
  </w:style>
  <w:style w:type="character" w:customStyle="1" w:styleId="94">
    <w:name w:val="标题 2 SL CON Char Char"/>
    <w:link w:val="60"/>
    <w:qFormat/>
    <w:uiPriority w:val="0"/>
    <w:rPr>
      <w:rFonts w:ascii="黑体" w:eastAsia="黑体"/>
      <w:sz w:val="30"/>
      <w:szCs w:val="24"/>
    </w:rPr>
  </w:style>
  <w:style w:type="character" w:customStyle="1" w:styleId="95">
    <w:name w:val="number4"/>
    <w:basedOn w:val="28"/>
    <w:uiPriority w:val="0"/>
    <w:rPr/>
  </w:style>
  <w:style w:type="character" w:customStyle="1" w:styleId="96">
    <w:name w:val="批注框文本 Char"/>
    <w:basedOn w:val="28"/>
    <w:link w:val="20"/>
    <w:uiPriority w:val="0"/>
    <w:rPr>
      <w:kern w:val="2"/>
      <w:sz w:val="18"/>
      <w:szCs w:val="18"/>
    </w:rPr>
  </w:style>
  <w:style w:type="character" w:customStyle="1" w:styleId="97">
    <w:name w:val="Placeholder Text"/>
    <w:basedOn w:val="28"/>
    <w:semiHidden/>
    <w:qFormat/>
    <w:uiPriority w:val="99"/>
    <w:rPr>
      <w:color w:val="80808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321</Words>
  <Characters>1836</Characters>
  <Lines>15</Lines>
  <Paragraphs>4</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2018-04-09T03:22:00Z</dcterms:created>
  <dc:creator>think</dc:creator>
  <cp:lastModifiedBy>nyj62</cp:lastModifiedBy>
  <cp:lastPrinted>2018-02-27T11:46:00Z</cp:lastPrinted>
  <dcterms:modified xsi:type="dcterms:W3CDTF">2018-04-09T09:40:31Z</dcterms:modified>
  <dc:title>（     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