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line="560" w:lineRule="exact"/>
        <w:ind w:left="0" w:leftChars="0" w:firstLine="0" w:firstLineChars="0"/>
        <w:jc w:val="left"/>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z w:val="32"/>
          <w:szCs w:val="32"/>
          <w:highlight w:val="none"/>
          <w:u w:val="none"/>
          <w:lang w:eastAsia="zh-CN"/>
        </w:rPr>
        <w:t>附件</w:t>
      </w:r>
      <w:r>
        <w:rPr>
          <w:rFonts w:hint="default" w:ascii="Times New Roman" w:hAnsi="Times New Roman" w:eastAsia="方正黑体_GBK" w:cs="Times New Roman"/>
          <w:sz w:val="32"/>
          <w:szCs w:val="32"/>
          <w:highlight w:val="none"/>
          <w:u w:val="none"/>
          <w:lang w:val="en-US" w:eastAsia="zh-CN"/>
        </w:rPr>
        <w:t>2</w:t>
      </w:r>
    </w:p>
    <w:p>
      <w:pPr>
        <w:keepNext w:val="0"/>
        <w:keepLines w:val="0"/>
        <w:pageBreakBefore w:val="0"/>
        <w:kinsoku/>
        <w:wordWrap/>
        <w:topLinePunct w:val="0"/>
        <w:autoSpaceDE/>
        <w:autoSpaceDN/>
        <w:bidi w:val="0"/>
        <w:spacing w:line="560" w:lineRule="exact"/>
        <w:textAlignment w:val="auto"/>
        <w:rPr>
          <w:rFonts w:hint="default"/>
          <w:highlight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楷体" w:cs="Times New Roman"/>
          <w:color w:val="000000"/>
          <w:sz w:val="32"/>
          <w:szCs w:val="32"/>
          <w:highlight w:val="none"/>
          <w:u w:val="none"/>
          <w:lang w:eastAsia="zh-CN"/>
        </w:rPr>
      </w:pPr>
      <w:bookmarkStart w:id="0" w:name="_GoBack"/>
      <w:r>
        <w:rPr>
          <w:rFonts w:hint="default" w:ascii="Times New Roman" w:hAnsi="Times New Roman" w:eastAsia="方正小标宋简体" w:cs="Times New Roman"/>
          <w:sz w:val="44"/>
          <w:szCs w:val="44"/>
          <w:highlight w:val="none"/>
          <w:u w:val="none"/>
          <w:lang w:eastAsia="zh-CN"/>
        </w:rPr>
        <w:t>贵州省能源结构调整基金管理暂行办法</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（修订版）</w:t>
      </w:r>
      <w:bookmarkEnd w:id="0"/>
    </w:p>
    <w:p>
      <w:pPr>
        <w:keepNext w:val="0"/>
        <w:keepLines w:val="0"/>
        <w:pageBreakBefore w:val="0"/>
        <w:kinsoku/>
        <w:wordWrap/>
        <w:topLinePunct w:val="0"/>
        <w:autoSpaceDE/>
        <w:autoSpaceDN/>
        <w:bidi w:val="0"/>
        <w:spacing w:line="560" w:lineRule="exact"/>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 xml:space="preserve">第一章 </w:t>
      </w:r>
      <w:r>
        <w:rPr>
          <w:rFonts w:hint="default" w:ascii="Times New Roman" w:hAnsi="Times New Roman" w:eastAsia="黑体" w:cs="Times New Roman"/>
          <w:sz w:val="32"/>
          <w:szCs w:val="32"/>
          <w:highlight w:val="none"/>
          <w:u w:val="none"/>
        </w:rPr>
        <w:t>总则</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为</w:t>
      </w:r>
      <w:r>
        <w:rPr>
          <w:rFonts w:hint="eastAsia" w:ascii="仿宋_GB2312" w:hAnsi="仿宋_GB2312" w:eastAsia="仿宋_GB2312" w:cs="仿宋_GB2312"/>
          <w:sz w:val="32"/>
          <w:szCs w:val="32"/>
          <w:highlight w:val="none"/>
          <w:u w:val="none"/>
          <w:lang w:val="en-US" w:eastAsia="zh-CN"/>
        </w:rPr>
        <w:t>规范贵州省能源结构调整基金（以下简称能源基金或母基金）的管理和运作，根据</w:t>
      </w:r>
      <w:r>
        <w:rPr>
          <w:rFonts w:hint="eastAsia" w:ascii="仿宋_GB2312" w:hAnsi="仿宋_GB2312" w:eastAsia="仿宋_GB2312" w:cs="仿宋_GB2312"/>
          <w:sz w:val="32"/>
          <w:szCs w:val="32"/>
          <w:highlight w:val="none"/>
          <w:u w:val="none"/>
          <w:lang w:eastAsia="zh-CN"/>
        </w:rPr>
        <w:t>《省人民政府办公厅关于推进政府投资基金高质量发展的意见》（黔府办发〔2020〕24号）《</w:t>
      </w:r>
      <w:r>
        <w:rPr>
          <w:rFonts w:hint="eastAsia" w:ascii="仿宋_GB2312" w:hAnsi="仿宋_GB2312" w:eastAsia="仿宋_GB2312" w:cs="仿宋_GB2312"/>
          <w:sz w:val="32"/>
          <w:szCs w:val="32"/>
          <w:highlight w:val="none"/>
          <w:u w:val="none"/>
          <w:lang w:val="en-US" w:eastAsia="zh-CN"/>
        </w:rPr>
        <w:t>省人民政府办公厅关于印发省级政府投资基金优化整合实施方案的通知</w:t>
      </w:r>
      <w:r>
        <w:rPr>
          <w:rFonts w:hint="eastAsia" w:ascii="仿宋_GB2312" w:hAnsi="仿宋_GB2312" w:eastAsia="仿宋_GB2312" w:cs="仿宋_GB2312"/>
          <w:sz w:val="32"/>
          <w:szCs w:val="32"/>
          <w:highlight w:val="none"/>
          <w:u w:val="none"/>
          <w:lang w:eastAsia="zh-CN"/>
        </w:rPr>
        <w:t>》（黔府办发〔202</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lang w:eastAsia="zh-CN"/>
        </w:rPr>
        <w:t>号）</w:t>
      </w:r>
      <w:r>
        <w:rPr>
          <w:rFonts w:hint="eastAsia" w:ascii="仿宋_GB2312" w:hAnsi="仿宋_GB2312" w:eastAsia="仿宋_GB2312" w:cs="仿宋_GB2312"/>
          <w:sz w:val="32"/>
          <w:szCs w:val="32"/>
          <w:highlight w:val="none"/>
          <w:u w:val="none"/>
          <w:lang w:val="en-US" w:eastAsia="zh-CN"/>
        </w:rPr>
        <w:t>《省人民政府关于印发贵州省推动煤炭产业结构战略性调整实施方案的通知》</w:t>
      </w:r>
      <w:r>
        <w:rPr>
          <w:rFonts w:hint="eastAsia" w:ascii="仿宋_GB2312" w:hAnsi="仿宋_GB2312" w:eastAsia="仿宋_GB2312" w:cs="仿宋_GB2312"/>
          <w:sz w:val="32"/>
          <w:szCs w:val="32"/>
          <w:highlight w:val="none"/>
          <w:u w:val="none"/>
          <w:lang w:eastAsia="zh-CN"/>
        </w:rPr>
        <w:t>（黔府发〔202</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16</w:t>
      </w:r>
      <w:r>
        <w:rPr>
          <w:rFonts w:hint="eastAsia" w:ascii="仿宋_GB2312" w:hAnsi="仿宋_GB2312" w:eastAsia="仿宋_GB2312" w:cs="仿宋_GB2312"/>
          <w:sz w:val="32"/>
          <w:szCs w:val="32"/>
          <w:highlight w:val="none"/>
          <w:u w:val="none"/>
          <w:lang w:eastAsia="zh-CN"/>
        </w:rPr>
        <w:t>号）等文件精神，设立</w:t>
      </w:r>
      <w:r>
        <w:rPr>
          <w:rFonts w:hint="eastAsia" w:ascii="仿宋_GB2312" w:hAnsi="仿宋_GB2312" w:eastAsia="仿宋_GB2312" w:cs="仿宋_GB2312"/>
          <w:sz w:val="32"/>
          <w:szCs w:val="32"/>
          <w:highlight w:val="none"/>
          <w:u w:val="none"/>
          <w:lang w:val="en-US" w:eastAsia="zh-CN"/>
        </w:rPr>
        <w:t>能源基金</w:t>
      </w:r>
      <w:r>
        <w:rPr>
          <w:rFonts w:hint="eastAsia" w:ascii="仿宋_GB2312" w:hAnsi="仿宋_GB2312" w:eastAsia="仿宋_GB2312" w:cs="仿宋_GB2312"/>
          <w:sz w:val="32"/>
          <w:szCs w:val="32"/>
          <w:highlight w:val="none"/>
          <w:u w:val="none"/>
          <w:lang w:eastAsia="zh-CN"/>
        </w:rPr>
        <w:t>。为促进基金持续健康运行，制定本管理办法。</w:t>
      </w:r>
    </w:p>
    <w:p>
      <w:pPr>
        <w:keepNext w:val="0"/>
        <w:keepLines w:val="0"/>
        <w:pageBreakBefore w:val="0"/>
        <w:numPr>
          <w:ilvl w:val="0"/>
          <w:numId w:val="1"/>
        </w:numPr>
        <w:tabs>
          <w:tab w:val="left" w:pos="1134"/>
        </w:tabs>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总体</w:t>
      </w:r>
      <w:r>
        <w:rPr>
          <w:rFonts w:hint="eastAsia" w:ascii="仿宋_GB2312" w:hAnsi="仿宋_GB2312" w:eastAsia="仿宋_GB2312" w:cs="仿宋_GB2312"/>
          <w:color w:val="000000"/>
          <w:sz w:val="32"/>
          <w:szCs w:val="32"/>
          <w:highlight w:val="none"/>
          <w:lang w:val="en-US" w:eastAsia="zh-CN"/>
        </w:rPr>
        <w:t>要求</w:t>
      </w:r>
      <w:r>
        <w:rPr>
          <w:rFonts w:hint="eastAsia" w:ascii="仿宋_GB2312" w:hAnsi="仿宋_GB2312" w:eastAsia="仿宋_GB2312" w:cs="仿宋_GB2312"/>
          <w:sz w:val="32"/>
          <w:szCs w:val="32"/>
          <w:highlight w:val="none"/>
          <w:lang w:val="en-US" w:eastAsia="zh-CN"/>
        </w:rPr>
        <w:t>。落实习近平总书记“四个革命、一个合作”能源安全新战略和视察贵州重要讲话精神，抢抓《国务院关于支持贵州在新时代西部大开发上闯新路的意见》（国发〔2022〕2号）发展机遇，</w:t>
      </w:r>
      <w:r>
        <w:rPr>
          <w:rFonts w:hint="eastAsia" w:ascii="仿宋_GB2312" w:hAnsi="仿宋_GB2312" w:eastAsia="仿宋_GB2312" w:cs="仿宋_GB2312"/>
          <w:color w:val="000000"/>
          <w:sz w:val="32"/>
          <w:szCs w:val="32"/>
          <w:highlight w:val="none"/>
          <w:lang w:val="en-US" w:eastAsia="zh-CN"/>
        </w:rPr>
        <w:t>围绕“四新”主攻“四化”主战略和“四区一高地”主定位，推动我省能源产业结构战略性调整，为我省在新时代西部大开发上闯新路提供坚强有力的基础能源保障。</w:t>
      </w:r>
    </w:p>
    <w:p>
      <w:pPr>
        <w:keepNext w:val="0"/>
        <w:keepLines w:val="0"/>
        <w:pageBreakBefore w:val="0"/>
        <w:numPr>
          <w:ilvl w:val="0"/>
          <w:numId w:val="1"/>
        </w:numPr>
        <w:tabs>
          <w:tab w:val="left" w:pos="1134"/>
        </w:tabs>
        <w:kinsoku/>
        <w:wordWrap/>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仿宋_GB2312" w:cs="Times New Roman"/>
          <w:color w:val="000000"/>
          <w:sz w:val="32"/>
          <w:szCs w:val="32"/>
          <w:highlight w:val="none"/>
          <w:lang w:val="en-US" w:eastAsia="zh-CN"/>
        </w:rPr>
        <w:t>运作目标。充分发挥能源基金作用，加大财政资金对能源产业支持力度，聚焦</w:t>
      </w:r>
      <w:r>
        <w:rPr>
          <w:rFonts w:hint="eastAsia" w:ascii="Times New Roman" w:hAnsi="Times New Roman" w:eastAsia="仿宋_GB2312" w:cs="Times New Roman"/>
          <w:i w:val="0"/>
          <w:caps w:val="0"/>
          <w:color w:val="000000"/>
          <w:spacing w:val="0"/>
          <w:sz w:val="32"/>
          <w:szCs w:val="32"/>
          <w:highlight w:val="none"/>
          <w:shd w:val="clear"/>
        </w:rPr>
        <w:t>贵州省内煤炭、电力、油气、新能源等</w:t>
      </w:r>
      <w:r>
        <w:rPr>
          <w:rFonts w:hint="eastAsia" w:ascii="Times New Roman" w:hAnsi="Times New Roman" w:eastAsia="仿宋_GB2312" w:cs="Times New Roman"/>
          <w:i w:val="0"/>
          <w:caps w:val="0"/>
          <w:color w:val="000000"/>
          <w:spacing w:val="0"/>
          <w:sz w:val="32"/>
          <w:szCs w:val="32"/>
          <w:highlight w:val="none"/>
          <w:shd w:val="clear"/>
          <w:lang w:eastAsia="zh-CN"/>
        </w:rPr>
        <w:t>相关</w:t>
      </w:r>
      <w:r>
        <w:rPr>
          <w:rFonts w:hint="eastAsia" w:ascii="Times New Roman" w:hAnsi="Times New Roman" w:eastAsia="仿宋_GB2312" w:cs="Times New Roman"/>
          <w:i w:val="0"/>
          <w:caps w:val="0"/>
          <w:color w:val="000000"/>
          <w:spacing w:val="0"/>
          <w:sz w:val="32"/>
          <w:szCs w:val="32"/>
          <w:highlight w:val="none"/>
          <w:shd w:val="clear"/>
        </w:rPr>
        <w:t>能源产业</w:t>
      </w:r>
      <w:r>
        <w:rPr>
          <w:rFonts w:hint="eastAsia" w:ascii="Times New Roman" w:hAnsi="Times New Roman" w:eastAsia="仿宋_GB2312" w:cs="Times New Roman"/>
          <w:i w:val="0"/>
          <w:caps w:val="0"/>
          <w:color w:val="000000"/>
          <w:spacing w:val="0"/>
          <w:sz w:val="32"/>
          <w:szCs w:val="32"/>
          <w:highlight w:val="none"/>
          <w:shd w:val="clear"/>
          <w:lang w:eastAsia="zh-CN"/>
        </w:rPr>
        <w:t>，</w:t>
      </w:r>
      <w:r>
        <w:rPr>
          <w:rFonts w:hint="default" w:ascii="Times New Roman" w:hAnsi="Times New Roman" w:eastAsia="仿宋_GB2312" w:cs="Times New Roman"/>
          <w:color w:val="000000"/>
          <w:sz w:val="32"/>
          <w:szCs w:val="32"/>
          <w:highlight w:val="none"/>
          <w:lang w:val="en-US" w:eastAsia="zh-CN"/>
        </w:rPr>
        <w:t>促进能源产业结构优化升级，特别是推动煤炭产业高质量发展。</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基金的出资与设立</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能源基金设立原则。基金按照“政府引导、市场运作、</w:t>
      </w:r>
      <w:r>
        <w:rPr>
          <w:rFonts w:hint="default" w:ascii="Times New Roman" w:hAnsi="Times New Roman" w:eastAsia="仿宋_GB2312" w:cs="Times New Roman"/>
          <w:sz w:val="32"/>
          <w:szCs w:val="32"/>
          <w:highlight w:val="none"/>
          <w:u w:val="none"/>
          <w:lang w:val="en-US" w:eastAsia="zh-CN"/>
        </w:rPr>
        <w:t>规范管理</w:t>
      </w:r>
      <w:r>
        <w:rPr>
          <w:rFonts w:hint="default" w:ascii="Times New Roman" w:hAnsi="Times New Roman" w:eastAsia="仿宋_GB2312" w:cs="Times New Roman"/>
          <w:sz w:val="32"/>
          <w:szCs w:val="32"/>
          <w:highlight w:val="none"/>
          <w:u w:val="none"/>
          <w:lang w:eastAsia="zh-CN"/>
        </w:rPr>
        <w:t>、防范风险”的原则，通过财政性资金出资、明确投资方向、划定投资范围等方式引导和鼓励社会资本</w:t>
      </w:r>
      <w:r>
        <w:rPr>
          <w:rFonts w:hint="eastAsia" w:ascii="Times New Roman" w:hAnsi="Times New Roman" w:eastAsia="仿宋_GB2312" w:cs="Times New Roman"/>
          <w:sz w:val="32"/>
          <w:szCs w:val="32"/>
          <w:highlight w:val="none"/>
          <w:u w:val="none"/>
          <w:lang w:eastAsia="zh-CN"/>
        </w:rPr>
        <w:t>加大对能源项目投资，</w:t>
      </w:r>
      <w:r>
        <w:rPr>
          <w:rFonts w:hint="default" w:ascii="Times New Roman" w:hAnsi="Times New Roman" w:eastAsia="仿宋_GB2312" w:cs="Times New Roman"/>
          <w:sz w:val="32"/>
          <w:szCs w:val="32"/>
          <w:highlight w:val="none"/>
          <w:u w:val="none"/>
          <w:lang w:eastAsia="zh-CN"/>
        </w:rPr>
        <w:t>促进省内</w:t>
      </w:r>
      <w:r>
        <w:rPr>
          <w:rFonts w:hint="default" w:ascii="Times New Roman" w:hAnsi="Times New Roman" w:eastAsia="仿宋_GB2312" w:cs="Times New Roman"/>
          <w:sz w:val="32"/>
          <w:szCs w:val="32"/>
          <w:highlight w:val="none"/>
          <w:u w:val="none"/>
          <w:lang w:val="en-US" w:eastAsia="zh-CN"/>
        </w:rPr>
        <w:t>能源</w:t>
      </w:r>
      <w:r>
        <w:rPr>
          <w:rFonts w:hint="default" w:ascii="Times New Roman" w:hAnsi="Times New Roman" w:eastAsia="仿宋_GB2312" w:cs="Times New Roman"/>
          <w:sz w:val="32"/>
          <w:szCs w:val="32"/>
          <w:highlight w:val="none"/>
          <w:u w:val="none"/>
          <w:lang w:eastAsia="zh-CN"/>
        </w:rPr>
        <w:t>项目发展。能源基金运作坚持依法依规原则，防范财政金融风险，</w:t>
      </w:r>
      <w:r>
        <w:rPr>
          <w:rFonts w:hint="default" w:ascii="Times New Roman" w:hAnsi="Times New Roman" w:eastAsia="仿宋_GB2312" w:cs="Times New Roman"/>
          <w:sz w:val="32"/>
          <w:szCs w:val="32"/>
          <w:highlight w:val="none"/>
          <w:u w:val="none"/>
          <w:lang w:val="en-US" w:eastAsia="zh-CN"/>
        </w:rPr>
        <w:t>严禁新增政府隐性债务</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严禁</w:t>
      </w:r>
      <w:r>
        <w:rPr>
          <w:rFonts w:hint="default" w:ascii="Times New Roman" w:hAnsi="Times New Roman" w:eastAsia="仿宋_GB2312" w:cs="Times New Roman"/>
          <w:sz w:val="32"/>
          <w:szCs w:val="32"/>
          <w:highlight w:val="none"/>
          <w:u w:val="none"/>
          <w:lang w:eastAsia="zh-CN"/>
        </w:rPr>
        <w:t>出现违法违规举债担保等行为。所支持对象应符合国家和我省</w:t>
      </w:r>
      <w:r>
        <w:rPr>
          <w:rFonts w:hint="eastAsia" w:ascii="Times New Roman" w:hAnsi="Times New Roman" w:eastAsia="仿宋_GB2312" w:cs="Times New Roman"/>
          <w:sz w:val="32"/>
          <w:szCs w:val="32"/>
          <w:highlight w:val="none"/>
          <w:u w:val="none"/>
          <w:lang w:eastAsia="zh-CN"/>
        </w:rPr>
        <w:t>能源</w:t>
      </w:r>
      <w:r>
        <w:rPr>
          <w:rFonts w:hint="default" w:ascii="Times New Roman" w:hAnsi="Times New Roman" w:eastAsia="仿宋_GB2312" w:cs="Times New Roman"/>
          <w:sz w:val="32"/>
          <w:szCs w:val="32"/>
          <w:highlight w:val="none"/>
          <w:u w:val="none"/>
          <w:lang w:eastAsia="zh-CN"/>
        </w:rPr>
        <w:t>产业发展等相关政策。</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能源基金组织形式。省人民政府授权</w:t>
      </w:r>
      <w:r>
        <w:rPr>
          <w:rFonts w:hint="default" w:ascii="Times New Roman" w:hAnsi="Times New Roman" w:eastAsia="仿宋_GB2312" w:cs="Times New Roman"/>
          <w:sz w:val="32"/>
          <w:szCs w:val="32"/>
          <w:highlight w:val="none"/>
          <w:u w:val="none"/>
          <w:lang w:val="en-US" w:eastAsia="zh-CN"/>
        </w:rPr>
        <w:t>贵州</w:t>
      </w:r>
      <w:r>
        <w:rPr>
          <w:rFonts w:hint="default" w:ascii="Times New Roman" w:hAnsi="Times New Roman" w:eastAsia="仿宋_GB2312" w:cs="Times New Roman"/>
          <w:sz w:val="32"/>
          <w:szCs w:val="32"/>
          <w:highlight w:val="none"/>
          <w:u w:val="none"/>
          <w:lang w:eastAsia="zh-CN"/>
        </w:rPr>
        <w:t>省能源局（</w:t>
      </w:r>
      <w:r>
        <w:rPr>
          <w:rFonts w:hint="default" w:ascii="Times New Roman" w:hAnsi="Times New Roman" w:eastAsia="仿宋_GB2312" w:cs="Times New Roman"/>
          <w:sz w:val="32"/>
          <w:szCs w:val="32"/>
          <w:highlight w:val="none"/>
          <w:u w:val="none"/>
          <w:lang w:val="en-US" w:eastAsia="zh-CN"/>
        </w:rPr>
        <w:t>以下简称省能源局</w:t>
      </w:r>
      <w:r>
        <w:rPr>
          <w:rFonts w:hint="default" w:ascii="Times New Roman" w:hAnsi="Times New Roman" w:eastAsia="仿宋_GB2312" w:cs="Times New Roman"/>
          <w:sz w:val="32"/>
          <w:szCs w:val="32"/>
          <w:highlight w:val="none"/>
          <w:u w:val="none"/>
          <w:lang w:eastAsia="zh-CN"/>
        </w:rPr>
        <w:t>）作为</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出资人，委托贵州省黔晟国有资产经营有限责任公司（以下简称黔晟国资）作为</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出资人代表，权责由</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出资人与</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出资人代表签订相关协议约定。由贵州黔晟股权投资基金管理有限公司（以下简称黔晟基金公司）作为</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基金管理人。能源基金采用有限合伙型。</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highlight w:val="none"/>
          <w:u w:val="none"/>
          <w:lang w:val="en-US"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w:t>
      </w:r>
      <w:r>
        <w:rPr>
          <w:rFonts w:hint="eastAsia" w:ascii="仿宋_GB2312" w:hAnsi="仿宋_GB2312" w:eastAsia="仿宋_GB2312" w:cs="仿宋_GB2312"/>
          <w:sz w:val="32"/>
          <w:szCs w:val="32"/>
          <w:highlight w:val="none"/>
          <w:u w:val="none"/>
          <w:lang w:eastAsia="zh-CN"/>
        </w:rPr>
        <w:t>规模及出资方式。</w:t>
      </w:r>
      <w:r>
        <w:rPr>
          <w:rFonts w:hint="eastAsia" w:ascii="仿宋_GB2312" w:hAnsi="仿宋_GB2312" w:eastAsia="仿宋_GB2312" w:cs="仿宋_GB2312"/>
          <w:kern w:val="2"/>
          <w:sz w:val="32"/>
          <w:szCs w:val="32"/>
          <w:highlight w:val="none"/>
          <w:u w:val="none"/>
          <w:lang w:val="en-US" w:eastAsia="zh-CN" w:bidi="ar-SA"/>
        </w:rPr>
        <w:t>省级财政出资设立</w:t>
      </w:r>
      <w:r>
        <w:rPr>
          <w:rFonts w:hint="eastAsia" w:ascii="仿宋_GB2312" w:hAnsi="仿宋_GB2312" w:eastAsia="仿宋_GB2312" w:cs="仿宋_GB2312"/>
          <w:sz w:val="32"/>
          <w:szCs w:val="32"/>
          <w:highlight w:val="none"/>
          <w:u w:val="none"/>
          <w:lang w:eastAsia="zh-CN"/>
        </w:rPr>
        <w:t>能源基金</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color w:val="000000"/>
          <w:sz w:val="32"/>
          <w:szCs w:val="32"/>
          <w:highlight w:val="none"/>
          <w:u w:val="none"/>
          <w:lang w:val="en-US" w:eastAsia="zh-CN"/>
        </w:rPr>
        <w:t>由省级财政统筹年度预算予以列支，按照出资人申请拨付。</w:t>
      </w:r>
      <w:r>
        <w:rPr>
          <w:rFonts w:hint="eastAsia" w:ascii="仿宋_GB2312" w:hAnsi="仿宋_GB2312" w:eastAsia="仿宋_GB2312" w:cs="仿宋_GB2312"/>
          <w:kern w:val="2"/>
          <w:sz w:val="32"/>
          <w:szCs w:val="32"/>
          <w:highlight w:val="none"/>
          <w:u w:val="none"/>
          <w:lang w:val="en-US" w:eastAsia="zh-CN" w:bidi="ar-SA"/>
        </w:rPr>
        <w:t>能源基金规模暂定为50亿元</w:t>
      </w:r>
      <w:r>
        <w:rPr>
          <w:rFonts w:hint="eastAsia" w:ascii="仿宋_GB2312" w:hAnsi="仿宋_GB2312" w:eastAsia="仿宋_GB2312" w:cs="仿宋_GB2312"/>
          <w:color w:val="00000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能源</w:t>
      </w:r>
      <w:r>
        <w:rPr>
          <w:rFonts w:hint="eastAsia" w:ascii="仿宋_GB2312" w:hAnsi="仿宋_GB2312" w:eastAsia="仿宋_GB2312" w:cs="仿宋_GB2312"/>
          <w:sz w:val="32"/>
          <w:szCs w:val="32"/>
          <w:highlight w:val="none"/>
          <w:u w:val="none"/>
          <w:lang w:eastAsia="zh-CN"/>
        </w:rPr>
        <w:t>基金期限。基金</w:t>
      </w:r>
      <w:r>
        <w:rPr>
          <w:rFonts w:hint="eastAsia" w:ascii="仿宋_GB2312" w:hAnsi="仿宋_GB2312" w:eastAsia="仿宋_GB2312" w:cs="仿宋_GB2312"/>
          <w:color w:val="000000"/>
          <w:sz w:val="32"/>
          <w:szCs w:val="32"/>
          <w:highlight w:val="none"/>
          <w:u w:val="none"/>
        </w:rPr>
        <w:t>存续期</w:t>
      </w:r>
      <w:r>
        <w:rPr>
          <w:rFonts w:hint="eastAsia" w:ascii="仿宋_GB2312" w:hAnsi="仿宋_GB2312" w:eastAsia="仿宋_GB2312" w:cs="仿宋_GB2312"/>
          <w:color w:val="000000"/>
          <w:sz w:val="32"/>
          <w:szCs w:val="32"/>
          <w:highlight w:val="none"/>
          <w:u w:val="none"/>
          <w:lang w:eastAsia="zh-CN"/>
        </w:rPr>
        <w:t>原则上不超过</w:t>
      </w:r>
      <w:r>
        <w:rPr>
          <w:rFonts w:hint="eastAsia" w:ascii="仿宋_GB2312" w:hAnsi="仿宋_GB2312" w:eastAsia="仿宋_GB2312" w:cs="仿宋_GB2312"/>
          <w:color w:val="000000"/>
          <w:sz w:val="32"/>
          <w:szCs w:val="32"/>
          <w:highlight w:val="none"/>
          <w:u w:val="none"/>
        </w:rPr>
        <w:t>15年</w:t>
      </w:r>
      <w:r>
        <w:rPr>
          <w:rFonts w:hint="eastAsia" w:ascii="仿宋_GB2312" w:hAnsi="仿宋_GB2312" w:eastAsia="仿宋_GB2312" w:cs="仿宋_GB2312"/>
          <w:color w:val="000000"/>
          <w:sz w:val="32"/>
          <w:szCs w:val="32"/>
          <w:highlight w:val="none"/>
          <w:u w:val="none"/>
          <w:lang w:eastAsia="zh-CN"/>
        </w:rPr>
        <w:t>，具体年限由出资人协商确定，</w:t>
      </w:r>
      <w:r>
        <w:rPr>
          <w:rFonts w:hint="eastAsia" w:ascii="仿宋_GB2312" w:hAnsi="仿宋_GB2312" w:eastAsia="仿宋_GB2312" w:cs="仿宋_GB2312"/>
          <w:color w:val="000000"/>
          <w:sz w:val="32"/>
          <w:szCs w:val="32"/>
          <w:highlight w:val="none"/>
          <w:u w:val="none"/>
        </w:rPr>
        <w:t>基金到期后可视情况按程序延长。</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highlight w:val="none"/>
          <w:u w:val="none"/>
          <w:lang w:eastAsia="zh-CN"/>
        </w:rPr>
      </w:pPr>
      <w:r>
        <w:rPr>
          <w:rFonts w:hint="default" w:ascii="Times New Roman" w:hAnsi="Times New Roman" w:eastAsia="黑体" w:cs="Times New Roman"/>
          <w:sz w:val="32"/>
          <w:szCs w:val="32"/>
          <w:highlight w:val="none"/>
          <w:u w:val="none"/>
          <w:lang w:eastAsia="zh-CN"/>
        </w:rPr>
        <w:t>第三章 基金管理分工</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第八条</w:t>
      </w:r>
      <w:r>
        <w:rPr>
          <w:rFonts w:hint="eastAsia" w:ascii="Times New Roman" w:hAnsi="Times New Roman" w:eastAsia="仿宋_GB2312" w:cs="Times New Roman"/>
          <w:color w:val="000000"/>
          <w:sz w:val="32"/>
          <w:szCs w:val="32"/>
          <w:highlight w:val="none"/>
          <w:u w:val="none"/>
          <w:lang w:val="en-US" w:eastAsia="zh-CN"/>
        </w:rPr>
        <w:t xml:space="preserve"> 省财政厅主要职责包括：</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（一）</w:t>
      </w:r>
      <w:r>
        <w:rPr>
          <w:rFonts w:hint="default" w:ascii="Times New Roman" w:hAnsi="Times New Roman" w:eastAsia="仿宋_GB2312" w:cs="Times New Roman"/>
          <w:color w:val="000000"/>
          <w:sz w:val="32"/>
          <w:szCs w:val="32"/>
          <w:highlight w:val="none"/>
          <w:u w:val="none"/>
        </w:rPr>
        <w:t>会同</w:t>
      </w:r>
      <w:r>
        <w:rPr>
          <w:rFonts w:hint="default" w:ascii="Times New Roman" w:hAnsi="Times New Roman" w:eastAsia="仿宋_GB2312" w:cs="Times New Roman"/>
          <w:color w:val="000000"/>
          <w:sz w:val="32"/>
          <w:szCs w:val="32"/>
          <w:highlight w:val="none"/>
          <w:u w:val="none"/>
          <w:lang w:eastAsia="zh-CN"/>
        </w:rPr>
        <w:t>省能源局</w:t>
      </w:r>
      <w:r>
        <w:rPr>
          <w:rFonts w:hint="default" w:ascii="Times New Roman" w:hAnsi="Times New Roman" w:eastAsia="仿宋_GB2312" w:cs="Times New Roman"/>
          <w:color w:val="000000"/>
          <w:sz w:val="32"/>
          <w:szCs w:val="32"/>
          <w:highlight w:val="none"/>
          <w:u w:val="none"/>
          <w:lang w:val="en-US" w:eastAsia="zh-CN"/>
        </w:rPr>
        <w:t>负责能源基金省级财政出资部分的筹资工作</w:t>
      </w:r>
      <w:r>
        <w:rPr>
          <w:rFonts w:hint="eastAsia" w:ascii="Times New Roman" w:hAnsi="Times New Roman" w:eastAsia="仿宋_GB2312" w:cs="Times New Roman"/>
          <w:color w:val="00000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eastAsia" w:ascii="Times New Roman" w:hAnsi="Times New Roman" w:eastAsia="仿宋_GB2312" w:cs="Times New Roman"/>
          <w:color w:val="000000"/>
          <w:sz w:val="32"/>
          <w:szCs w:val="32"/>
          <w:highlight w:val="none"/>
          <w:u w:val="none"/>
          <w:lang w:val="en-US" w:eastAsia="zh-CN"/>
        </w:rPr>
        <w:t>（二）</w:t>
      </w:r>
      <w:r>
        <w:rPr>
          <w:rFonts w:hint="default" w:ascii="Times New Roman" w:hAnsi="Times New Roman" w:eastAsia="仿宋_GB2312" w:cs="Times New Roman"/>
          <w:color w:val="000000"/>
          <w:sz w:val="32"/>
          <w:szCs w:val="32"/>
          <w:highlight w:val="none"/>
          <w:u w:val="none"/>
          <w:lang w:eastAsia="zh-CN"/>
        </w:rPr>
        <w:t>对能源基金财政出资部分开展重点绩效评价</w:t>
      </w:r>
      <w:r>
        <w:rPr>
          <w:rFonts w:hint="eastAsia" w:ascii="Times New Roman" w:hAnsi="Times New Roman" w:eastAsia="仿宋_GB2312" w:cs="Times New Roman"/>
          <w:color w:val="000000"/>
          <w:sz w:val="32"/>
          <w:szCs w:val="32"/>
          <w:highlight w:val="none"/>
          <w:u w:val="none"/>
          <w:lang w:eastAsia="zh-CN"/>
        </w:rPr>
        <w:t>，参照“四化”基金考核要求对能源基金进行考核</w:t>
      </w:r>
      <w:r>
        <w:rPr>
          <w:rFonts w:hint="default" w:ascii="Times New Roman" w:hAnsi="Times New Roman" w:eastAsia="仿宋_GB2312" w:cs="Times New Roman"/>
          <w:color w:val="000000"/>
          <w:sz w:val="32"/>
          <w:szCs w:val="32"/>
          <w:highlight w:val="none"/>
          <w:u w:val="none"/>
          <w:lang w:eastAsia="zh-CN"/>
        </w:rPr>
        <w:t>。</w:t>
      </w:r>
    </w:p>
    <w:p>
      <w:pPr>
        <w:pStyle w:val="2"/>
        <w:keepNext w:val="0"/>
        <w:keepLines w:val="0"/>
        <w:pageBreakBefore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color w:val="000000"/>
          <w:sz w:val="32"/>
          <w:szCs w:val="32"/>
          <w:highlight w:val="none"/>
          <w:u w:val="none"/>
          <w:lang w:val="en-US" w:eastAsia="zh-CN"/>
        </w:rPr>
        <w:t>三</w:t>
      </w:r>
      <w:r>
        <w:rPr>
          <w:rFonts w:hint="eastAsia"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color w:val="000000"/>
          <w:sz w:val="32"/>
          <w:szCs w:val="32"/>
          <w:highlight w:val="none"/>
          <w:u w:val="none"/>
          <w:lang w:val="en-US" w:eastAsia="zh-CN"/>
        </w:rPr>
        <w:t>负责指导、督促、协调能源基金相关工作，对能源基金进行监督管理。</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九</w:t>
      </w:r>
      <w:r>
        <w:rPr>
          <w:rFonts w:hint="default" w:ascii="Times New Roman" w:hAnsi="Times New Roman" w:eastAsia="黑体" w:cs="Times New Roman"/>
          <w:sz w:val="32"/>
          <w:szCs w:val="32"/>
          <w:highlight w:val="none"/>
          <w:u w:val="none"/>
          <w:lang w:eastAsia="zh-CN"/>
        </w:rPr>
        <w:t xml:space="preserve">条 </w:t>
      </w:r>
      <w:r>
        <w:rPr>
          <w:rFonts w:hint="eastAsia" w:ascii="仿宋_GB2312" w:hAnsi="仿宋_GB2312" w:eastAsia="仿宋_GB2312" w:cs="仿宋_GB2312"/>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出资人主要职责包括：</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（一）省能源局负责牵头制定能源基金设立方案</w:t>
      </w:r>
      <w:r>
        <w:rPr>
          <w:rFonts w:hint="eastAsia" w:ascii="Times New Roman" w:hAnsi="Times New Roman" w:eastAsia="仿宋_GB2312" w:cs="Times New Roman"/>
          <w:sz w:val="32"/>
          <w:szCs w:val="32"/>
          <w:highlight w:val="none"/>
          <w:u w:val="none"/>
          <w:lang w:val="en-US" w:eastAsia="zh-CN"/>
        </w:rPr>
        <w:t>及管理办法</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（二）制定</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基金年度投资计划。</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（三）负责申请省级财政出资。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（四）对基金运作情况、资金使用情况进行</w:t>
      </w:r>
      <w:r>
        <w:rPr>
          <w:rFonts w:hint="default" w:ascii="Times New Roman" w:hAnsi="Times New Roman" w:eastAsia="仿宋_GB2312" w:cs="Times New Roman"/>
          <w:sz w:val="32"/>
          <w:szCs w:val="32"/>
          <w:highlight w:val="none"/>
          <w:u w:val="none"/>
          <w:lang w:val="en-US" w:eastAsia="zh-CN"/>
        </w:rPr>
        <w:t>督促、调度、</w:t>
      </w:r>
      <w:r>
        <w:rPr>
          <w:rFonts w:hint="default" w:ascii="Times New Roman" w:hAnsi="Times New Roman" w:eastAsia="仿宋_GB2312" w:cs="Times New Roman"/>
          <w:sz w:val="32"/>
          <w:szCs w:val="32"/>
          <w:highlight w:val="none"/>
          <w:u w:val="none"/>
          <w:lang w:eastAsia="zh-CN"/>
        </w:rPr>
        <w:t>监管。</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（五）</w:t>
      </w:r>
      <w:r>
        <w:rPr>
          <w:rFonts w:hint="eastAsia" w:ascii="Times New Roman" w:hAnsi="Times New Roman" w:eastAsia="仿宋_GB2312" w:cs="Times New Roman"/>
          <w:sz w:val="32"/>
          <w:szCs w:val="32"/>
          <w:highlight w:val="none"/>
          <w:u w:val="none"/>
          <w:lang w:val="en-US" w:eastAsia="zh-CN"/>
        </w:rPr>
        <w:t>向母基金管理人批复</w:t>
      </w:r>
      <w:r>
        <w:rPr>
          <w:rFonts w:hint="eastAsia" w:ascii="Times New Roman" w:hAnsi="Times New Roman" w:eastAsia="仿宋_GB2312" w:cs="Times New Roman"/>
          <w:sz w:val="32"/>
          <w:szCs w:val="32"/>
          <w:highlight w:val="none"/>
          <w:u w:val="none"/>
          <w:lang w:eastAsia="zh-CN"/>
        </w:rPr>
        <w:t>拟支持的直投能源</w:t>
      </w:r>
      <w:r>
        <w:rPr>
          <w:rFonts w:hint="default" w:ascii="Times New Roman" w:hAnsi="Times New Roman" w:eastAsia="仿宋_GB2312" w:cs="Times New Roman"/>
          <w:sz w:val="32"/>
          <w:szCs w:val="32"/>
          <w:highlight w:val="none"/>
          <w:u w:val="none"/>
          <w:lang w:eastAsia="zh-CN"/>
        </w:rPr>
        <w:t>项目。</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（六）</w:t>
      </w:r>
      <w:r>
        <w:rPr>
          <w:rFonts w:hint="default" w:ascii="Times New Roman" w:hAnsi="Times New Roman" w:eastAsia="仿宋_GB2312" w:cs="Times New Roman"/>
          <w:color w:val="000000"/>
          <w:sz w:val="32"/>
          <w:szCs w:val="32"/>
          <w:highlight w:val="none"/>
          <w:u w:val="none"/>
          <w:lang w:eastAsia="zh-CN"/>
        </w:rPr>
        <w:t>对</w:t>
      </w:r>
      <w:r>
        <w:rPr>
          <w:rFonts w:hint="eastAsia" w:ascii="Times New Roman" w:hAnsi="Times New Roman" w:eastAsia="仿宋_GB2312" w:cs="Times New Roman"/>
          <w:color w:val="000000"/>
          <w:sz w:val="32"/>
          <w:szCs w:val="32"/>
          <w:highlight w:val="none"/>
          <w:u w:val="none"/>
          <w:lang w:val="en-US" w:eastAsia="zh-CN"/>
        </w:rPr>
        <w:t>母基金</w:t>
      </w:r>
      <w:r>
        <w:rPr>
          <w:rFonts w:hint="default" w:ascii="Times New Roman" w:hAnsi="Times New Roman" w:eastAsia="仿宋_GB2312" w:cs="Times New Roman"/>
          <w:color w:val="000000"/>
          <w:sz w:val="32"/>
          <w:szCs w:val="32"/>
          <w:highlight w:val="none"/>
          <w:u w:val="none"/>
          <w:lang w:eastAsia="zh-CN"/>
        </w:rPr>
        <w:t>管理人履行本级财政出资部分职能开展绩效考评，</w:t>
      </w:r>
      <w:r>
        <w:rPr>
          <w:rFonts w:hint="eastAsia" w:ascii="Times New Roman" w:hAnsi="Times New Roman" w:eastAsia="仿宋_GB2312" w:cs="Times New Roman"/>
          <w:color w:val="000000"/>
          <w:sz w:val="32"/>
          <w:szCs w:val="32"/>
          <w:highlight w:val="none"/>
          <w:u w:val="none"/>
          <w:lang w:eastAsia="zh-CN"/>
        </w:rPr>
        <w:t>对专项基金的运营实施效果进行评价考核，委派观察员参加</w:t>
      </w:r>
      <w:r>
        <w:rPr>
          <w:rFonts w:hint="eastAsia" w:ascii="Times New Roman" w:hAnsi="Times New Roman" w:eastAsia="仿宋_GB2312" w:cs="Times New Roman"/>
          <w:color w:val="000000"/>
          <w:sz w:val="32"/>
          <w:szCs w:val="32"/>
          <w:highlight w:val="none"/>
          <w:u w:val="none"/>
          <w:lang w:val="en-US" w:eastAsia="zh-CN"/>
        </w:rPr>
        <w:t>能源基金</w:t>
      </w:r>
      <w:r>
        <w:rPr>
          <w:rFonts w:hint="eastAsia" w:ascii="Times New Roman" w:hAnsi="Times New Roman" w:eastAsia="仿宋_GB2312" w:cs="Times New Roman"/>
          <w:sz w:val="32"/>
          <w:szCs w:val="32"/>
          <w:highlight w:val="none"/>
          <w:u w:val="none"/>
          <w:lang w:val="en-US" w:eastAsia="zh-CN"/>
        </w:rPr>
        <w:t>投资决策委员会</w:t>
      </w:r>
      <w:r>
        <w:rPr>
          <w:rFonts w:hint="eastAsia" w:ascii="Times New Roman" w:hAnsi="Times New Roman" w:eastAsia="仿宋_GB2312" w:cs="Times New Roman"/>
          <w:color w:val="000000"/>
          <w:sz w:val="32"/>
          <w:szCs w:val="32"/>
          <w:highlight w:val="none"/>
          <w:u w:val="none"/>
          <w:lang w:eastAsia="zh-CN"/>
        </w:rPr>
        <w:t>（以下简称母基金投委会）、</w:t>
      </w:r>
      <w:r>
        <w:rPr>
          <w:rFonts w:hint="eastAsia" w:ascii="Times New Roman" w:hAnsi="Times New Roman" w:eastAsia="仿宋_GB2312" w:cs="Times New Roman"/>
          <w:sz w:val="32"/>
          <w:szCs w:val="32"/>
          <w:highlight w:val="none"/>
          <w:u w:val="none"/>
          <w:lang w:val="en-US" w:eastAsia="zh-CN"/>
        </w:rPr>
        <w:t>专项基金投资决策委员会（以下简称专项基金投委会）</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eastAsia="zh-CN"/>
        </w:rPr>
        <w:t>适时对</w:t>
      </w:r>
      <w:r>
        <w:rPr>
          <w:rFonts w:hint="eastAsia"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基金管理人年度投资计划的推进情况进行督促检查。</w:t>
      </w:r>
    </w:p>
    <w:p>
      <w:pPr>
        <w:pStyle w:val="2"/>
        <w:keepNext w:val="0"/>
        <w:keepLines w:val="0"/>
        <w:pageBreakBefore w:val="0"/>
        <w:kinsoku/>
        <w:wordWrap/>
        <w:topLinePunct w:val="0"/>
        <w:autoSpaceDE/>
        <w:autoSpaceDN/>
        <w:bidi w:val="0"/>
        <w:spacing w:line="560" w:lineRule="exact"/>
        <w:ind w:left="0" w:leftChars="0" w:firstLine="640" w:firstLineChars="200"/>
        <w:textAlignment w:val="auto"/>
        <w:rPr>
          <w:rFonts w:hint="default"/>
          <w:highlight w:val="none"/>
          <w:lang w:eastAsia="zh-CN"/>
        </w:rPr>
      </w:pPr>
      <w:r>
        <w:rPr>
          <w:rFonts w:hint="eastAsia" w:ascii="Times New Roman" w:hAnsi="Times New Roman" w:eastAsia="仿宋_GB2312" w:cs="Times New Roman"/>
          <w:color w:val="000000"/>
          <w:sz w:val="32"/>
          <w:szCs w:val="32"/>
          <w:highlight w:val="none"/>
          <w:u w:val="none"/>
          <w:lang w:eastAsia="zh-CN"/>
        </w:rPr>
        <w:t>（七）</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专项基金的设立规模及投向等</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审议</w:t>
      </w:r>
      <w:r>
        <w:rPr>
          <w:rFonts w:hint="eastAsia" w:ascii="仿宋_GB2312" w:hAnsi="仿宋_GB2312" w:eastAsia="仿宋_GB2312" w:cs="仿宋_GB2312"/>
          <w:color w:val="auto"/>
          <w:sz w:val="32"/>
          <w:szCs w:val="32"/>
          <w:highlight w:val="none"/>
          <w:lang w:eastAsia="zh-CN"/>
        </w:rPr>
        <w:t>并批复。</w:t>
      </w:r>
    </w:p>
    <w:p>
      <w:pPr>
        <w:pStyle w:val="2"/>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八</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审议批复专项基金的遴选方案，审议批复专项基金管理人及设立方案。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val="en-US" w:eastAsia="zh-CN"/>
        </w:rPr>
        <w:t>（九）</w:t>
      </w:r>
      <w:r>
        <w:rPr>
          <w:rFonts w:hint="default" w:ascii="Times New Roman" w:hAnsi="Times New Roman" w:eastAsia="仿宋_GB2312" w:cs="Times New Roman"/>
          <w:sz w:val="32"/>
          <w:szCs w:val="32"/>
          <w:highlight w:val="none"/>
          <w:u w:val="none"/>
          <w:lang w:eastAsia="zh-CN"/>
        </w:rPr>
        <w:t>负责选取、更换</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基金托管、监管银行。</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十</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出资人代表主要职责包括：</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（一）黔晟国资履行</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出资人代表职责，指导基金规范运作。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（二）监督</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基金管理人履职尽责。</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（三）以政府出资额为限代表省能源局履行出资人职责。</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基金管理人主要职责包括</w:t>
      </w:r>
      <w:r>
        <w:rPr>
          <w:rFonts w:hint="default" w:ascii="Times New Roman" w:hAnsi="Times New Roman"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一）</w:t>
      </w:r>
      <w:r>
        <w:rPr>
          <w:rFonts w:hint="default" w:ascii="Times New Roman" w:hAnsi="Times New Roman" w:eastAsia="仿宋_GB2312" w:cs="Times New Roman"/>
          <w:sz w:val="32"/>
          <w:szCs w:val="32"/>
          <w:highlight w:val="none"/>
          <w:u w:val="none"/>
          <w:lang w:eastAsia="zh-CN"/>
        </w:rPr>
        <w:t>在</w:t>
      </w:r>
      <w:r>
        <w:rPr>
          <w:rFonts w:hint="eastAsia" w:ascii="Times New Roman" w:hAnsi="Times New Roman" w:eastAsia="仿宋_GB2312" w:cs="Times New Roman"/>
          <w:sz w:val="32"/>
          <w:szCs w:val="32"/>
          <w:highlight w:val="none"/>
          <w:u w:val="none"/>
          <w:lang w:val="en-US" w:eastAsia="zh-CN"/>
        </w:rPr>
        <w:t>省能源局</w:t>
      </w:r>
      <w:r>
        <w:rPr>
          <w:rFonts w:hint="default" w:ascii="Times New Roman" w:hAnsi="Times New Roman" w:eastAsia="仿宋_GB2312" w:cs="Times New Roman"/>
          <w:sz w:val="32"/>
          <w:szCs w:val="32"/>
          <w:highlight w:val="none"/>
          <w:u w:val="none"/>
          <w:lang w:eastAsia="zh-CN"/>
        </w:rPr>
        <w:t>组织下实施本</w:t>
      </w:r>
      <w:r>
        <w:rPr>
          <w:rFonts w:hint="default" w:ascii="Times New Roman" w:hAnsi="Times New Roman" w:eastAsia="仿宋_GB2312" w:cs="Times New Roman"/>
          <w:sz w:val="32"/>
          <w:szCs w:val="32"/>
          <w:highlight w:val="none"/>
          <w:u w:val="none"/>
          <w:lang w:val="en-US" w:eastAsia="zh-CN"/>
        </w:rPr>
        <w:t>办法</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二）</w:t>
      </w:r>
      <w:r>
        <w:rPr>
          <w:rFonts w:hint="default" w:ascii="Times New Roman" w:hAnsi="Times New Roman" w:eastAsia="仿宋_GB2312" w:cs="Times New Roman"/>
          <w:sz w:val="32"/>
          <w:szCs w:val="32"/>
          <w:highlight w:val="none"/>
          <w:u w:val="none"/>
          <w:lang w:eastAsia="zh-CN"/>
        </w:rPr>
        <w:t>设立能源基金风险控制委员会（以下简称</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基金风控委）、</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基金投委会等。召集并主持</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基金投委会。</w:t>
      </w:r>
    </w:p>
    <w:p>
      <w:pPr>
        <w:keepNext w:val="0"/>
        <w:keepLines w:val="0"/>
        <w:pageBreakBefore w:val="0"/>
        <w:widowControl w:val="0"/>
        <w:numPr>
          <w:ilvl w:val="-1"/>
          <w:numId w:val="0"/>
        </w:numPr>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val="en-US" w:eastAsia="zh-CN"/>
        </w:rPr>
        <w:t>（三）</w:t>
      </w:r>
      <w:r>
        <w:rPr>
          <w:rFonts w:hint="eastAsia" w:ascii="Times New Roman" w:hAnsi="Times New Roman" w:eastAsia="仿宋_GB2312" w:cs="Times New Roman"/>
          <w:sz w:val="32"/>
          <w:szCs w:val="32"/>
          <w:highlight w:val="none"/>
          <w:u w:val="none"/>
          <w:lang w:eastAsia="zh-CN"/>
        </w:rPr>
        <w:t>全面负责直投</w:t>
      </w:r>
      <w:r>
        <w:rPr>
          <w:rFonts w:hint="default" w:ascii="Times New Roman" w:hAnsi="Times New Roman" w:eastAsia="仿宋_GB2312" w:cs="Times New Roman"/>
          <w:sz w:val="32"/>
          <w:szCs w:val="32"/>
          <w:highlight w:val="none"/>
          <w:u w:val="none"/>
          <w:lang w:eastAsia="zh-CN"/>
        </w:rPr>
        <w:t>项目搜集，</w:t>
      </w:r>
      <w:r>
        <w:rPr>
          <w:rFonts w:hint="eastAsia" w:ascii="Times New Roman" w:hAnsi="Times New Roman" w:eastAsia="仿宋_GB2312" w:cs="Times New Roman"/>
          <w:sz w:val="32"/>
          <w:szCs w:val="32"/>
          <w:highlight w:val="none"/>
          <w:u w:val="none"/>
          <w:lang w:val="en-US" w:eastAsia="zh-CN"/>
        </w:rPr>
        <w:t>对省能源局批复拟支持的直投能源项目开展尽职调查工作</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四）</w:t>
      </w:r>
      <w:r>
        <w:rPr>
          <w:rFonts w:hint="eastAsia" w:ascii="Times New Roman" w:hAnsi="Times New Roman" w:eastAsia="仿宋_GB2312" w:cs="Times New Roman"/>
          <w:color w:val="000000"/>
          <w:sz w:val="32"/>
          <w:szCs w:val="32"/>
          <w:highlight w:val="none"/>
          <w:u w:val="none"/>
          <w:lang w:val="en-US" w:eastAsia="zh-CN"/>
        </w:rPr>
        <w:t>按照“一次投决，分批投放”原则，</w:t>
      </w:r>
      <w:r>
        <w:rPr>
          <w:rFonts w:hint="default" w:ascii="Times New Roman" w:hAnsi="Times New Roman" w:eastAsia="仿宋_GB2312" w:cs="Times New Roman"/>
          <w:sz w:val="32"/>
          <w:szCs w:val="32"/>
          <w:highlight w:val="none"/>
          <w:u w:val="none"/>
          <w:lang w:eastAsia="zh-CN"/>
        </w:rPr>
        <w:t>根据决策结果和</w:t>
      </w:r>
      <w:r>
        <w:rPr>
          <w:rFonts w:hint="eastAsia" w:ascii="Times New Roman" w:hAnsi="Times New Roman" w:eastAsia="仿宋_GB2312" w:cs="Times New Roman"/>
          <w:sz w:val="32"/>
          <w:szCs w:val="32"/>
          <w:highlight w:val="none"/>
          <w:u w:val="none"/>
          <w:lang w:val="en-US" w:eastAsia="zh-CN"/>
        </w:rPr>
        <w:t>省能源局</w:t>
      </w:r>
      <w:r>
        <w:rPr>
          <w:rFonts w:hint="default" w:ascii="Times New Roman" w:hAnsi="Times New Roman" w:eastAsia="仿宋_GB2312" w:cs="Times New Roman"/>
          <w:sz w:val="32"/>
          <w:szCs w:val="32"/>
          <w:highlight w:val="none"/>
          <w:u w:val="none"/>
          <w:lang w:eastAsia="zh-CN"/>
        </w:rPr>
        <w:t>批复情况组织签订</w:t>
      </w:r>
      <w:r>
        <w:rPr>
          <w:rFonts w:hint="eastAsia" w:ascii="Times New Roman" w:hAnsi="Times New Roman" w:eastAsia="仿宋_GB2312" w:cs="Times New Roman"/>
          <w:sz w:val="32"/>
          <w:szCs w:val="32"/>
          <w:highlight w:val="none"/>
          <w:u w:val="none"/>
          <w:lang w:eastAsia="zh-CN"/>
        </w:rPr>
        <w:t>直接投资项目</w:t>
      </w:r>
      <w:r>
        <w:rPr>
          <w:rFonts w:hint="default" w:ascii="Times New Roman" w:hAnsi="Times New Roman" w:eastAsia="仿宋_GB2312" w:cs="Times New Roman"/>
          <w:sz w:val="32"/>
          <w:szCs w:val="32"/>
          <w:highlight w:val="none"/>
          <w:u w:val="none"/>
          <w:lang w:eastAsia="zh-CN"/>
        </w:rPr>
        <w:t>投资协议。</w:t>
      </w:r>
    </w:p>
    <w:p>
      <w:pPr>
        <w:keepNext w:val="0"/>
        <w:keepLines w:val="0"/>
        <w:pageBreakBefore w:val="0"/>
        <w:numPr>
          <w:ilvl w:val="-1"/>
          <w:numId w:val="0"/>
        </w:numPr>
        <w:kinsoku/>
        <w:wordWrap/>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五）</w:t>
      </w:r>
      <w:r>
        <w:rPr>
          <w:rFonts w:hint="eastAsia" w:ascii="Times New Roman" w:hAnsi="Times New Roman" w:eastAsia="仿宋_GB2312" w:cs="Times New Roman"/>
          <w:color w:val="000000"/>
          <w:sz w:val="32"/>
          <w:szCs w:val="32"/>
          <w:highlight w:val="none"/>
          <w:u w:val="none"/>
          <w:lang w:eastAsia="zh-CN"/>
        </w:rPr>
        <w:t>向省能源局报告拟设立的专项基金规模及投向等，制订</w:t>
      </w:r>
      <w:r>
        <w:rPr>
          <w:rFonts w:hint="eastAsia" w:ascii="Times New Roman" w:hAnsi="Times New Roman" w:eastAsia="仿宋_GB2312" w:cs="Times New Roman"/>
          <w:sz w:val="32"/>
          <w:szCs w:val="32"/>
          <w:highlight w:val="none"/>
          <w:u w:val="none"/>
          <w:lang w:val="en-US" w:eastAsia="zh-CN"/>
        </w:rPr>
        <w:t>专项基金的遴选方案报省能源局批复，按照批复方案组织遴选；</w:t>
      </w:r>
      <w:r>
        <w:rPr>
          <w:rFonts w:hint="eastAsia" w:ascii="仿宋_GB2312" w:hAnsi="仿宋_GB2312" w:eastAsia="仿宋_GB2312" w:cs="仿宋_GB2312"/>
          <w:color w:val="auto"/>
          <w:w w:val="101"/>
          <w:sz w:val="32"/>
          <w:szCs w:val="32"/>
          <w:highlight w:val="none"/>
        </w:rPr>
        <w:t>对</w:t>
      </w:r>
      <w:r>
        <w:rPr>
          <w:rFonts w:hint="eastAsia" w:ascii="仿宋_GB2312" w:hAnsi="仿宋_GB2312" w:eastAsia="仿宋_GB2312" w:cs="仿宋_GB2312"/>
          <w:color w:val="auto"/>
          <w:w w:val="101"/>
          <w:sz w:val="32"/>
          <w:szCs w:val="32"/>
          <w:highlight w:val="none"/>
          <w:lang w:eastAsia="zh-CN"/>
        </w:rPr>
        <w:t>参与遴选的</w:t>
      </w:r>
      <w:r>
        <w:rPr>
          <w:rFonts w:hint="eastAsia" w:ascii="仿宋_GB2312" w:hAnsi="仿宋_GB2312" w:eastAsia="仿宋_GB2312" w:cs="仿宋_GB2312"/>
          <w:color w:val="auto"/>
          <w:w w:val="101"/>
          <w:sz w:val="32"/>
          <w:szCs w:val="32"/>
          <w:highlight w:val="none"/>
        </w:rPr>
        <w:t>专项基金管理人</w:t>
      </w:r>
      <w:r>
        <w:rPr>
          <w:rFonts w:hint="eastAsia" w:ascii="仿宋_GB2312" w:hAnsi="仿宋_GB2312" w:eastAsia="仿宋_GB2312" w:cs="仿宋_GB2312"/>
          <w:color w:val="auto"/>
          <w:w w:val="101"/>
          <w:sz w:val="32"/>
          <w:szCs w:val="32"/>
          <w:highlight w:val="none"/>
          <w:lang w:eastAsia="zh-CN"/>
        </w:rPr>
        <w:t>及其提供的专项基金设立方案</w:t>
      </w:r>
      <w:r>
        <w:rPr>
          <w:rFonts w:hint="eastAsia" w:ascii="仿宋_GB2312" w:hAnsi="仿宋_GB2312" w:eastAsia="仿宋_GB2312" w:cs="仿宋_GB2312"/>
          <w:color w:val="auto"/>
          <w:w w:val="101"/>
          <w:sz w:val="32"/>
          <w:szCs w:val="32"/>
          <w:highlight w:val="none"/>
        </w:rPr>
        <w:t>开展尽职调查，</w:t>
      </w:r>
      <w:r>
        <w:rPr>
          <w:rFonts w:hint="eastAsia" w:ascii="仿宋_GB2312" w:hAnsi="仿宋_GB2312" w:eastAsia="仿宋_GB2312" w:cs="仿宋_GB2312"/>
          <w:color w:val="auto"/>
          <w:w w:val="101"/>
          <w:sz w:val="32"/>
          <w:szCs w:val="32"/>
          <w:highlight w:val="none"/>
          <w:lang w:eastAsia="zh-CN"/>
        </w:rPr>
        <w:t>形成尽职调查及建议报告报</w:t>
      </w:r>
      <w:r>
        <w:rPr>
          <w:rFonts w:hint="eastAsia" w:ascii="仿宋_GB2312" w:hAnsi="仿宋_GB2312" w:eastAsia="仿宋_GB2312" w:cs="仿宋_GB2312"/>
          <w:color w:val="auto"/>
          <w:w w:val="101"/>
          <w:sz w:val="32"/>
          <w:szCs w:val="32"/>
          <w:highlight w:val="none"/>
          <w:lang w:val="en-US" w:eastAsia="zh-CN"/>
        </w:rPr>
        <w:t>母基金</w:t>
      </w:r>
      <w:r>
        <w:rPr>
          <w:rFonts w:hint="eastAsia" w:ascii="仿宋_GB2312" w:hAnsi="仿宋_GB2312" w:eastAsia="仿宋_GB2312" w:cs="仿宋_GB2312"/>
          <w:color w:val="auto"/>
          <w:w w:val="101"/>
          <w:sz w:val="32"/>
          <w:szCs w:val="32"/>
          <w:highlight w:val="none"/>
          <w:lang w:eastAsia="zh-CN"/>
        </w:rPr>
        <w:t>投委会审议，审议</w:t>
      </w:r>
      <w:r>
        <w:rPr>
          <w:rFonts w:hint="eastAsia" w:ascii="仿宋_GB2312" w:hAnsi="仿宋_GB2312" w:eastAsia="仿宋_GB2312" w:cs="仿宋_GB2312"/>
          <w:color w:val="auto"/>
          <w:w w:val="101"/>
          <w:sz w:val="32"/>
          <w:szCs w:val="32"/>
          <w:highlight w:val="none"/>
        </w:rPr>
        <w:t>通过后</w:t>
      </w:r>
      <w:r>
        <w:rPr>
          <w:rFonts w:hint="eastAsia" w:ascii="仿宋_GB2312" w:hAnsi="仿宋_GB2312" w:eastAsia="仿宋_GB2312" w:cs="仿宋_GB2312"/>
          <w:color w:val="auto"/>
          <w:w w:val="101"/>
          <w:sz w:val="32"/>
          <w:szCs w:val="32"/>
          <w:highlight w:val="none"/>
          <w:lang w:eastAsia="zh-CN"/>
        </w:rPr>
        <w:t>将专项基金管理人及设立方案</w:t>
      </w:r>
      <w:r>
        <w:rPr>
          <w:rFonts w:hint="eastAsia" w:ascii="仿宋_GB2312" w:hAnsi="仿宋_GB2312" w:eastAsia="仿宋_GB2312" w:cs="仿宋_GB2312"/>
          <w:color w:val="auto"/>
          <w:w w:val="101"/>
          <w:sz w:val="32"/>
          <w:szCs w:val="32"/>
          <w:highlight w:val="none"/>
        </w:rPr>
        <w:t>报</w:t>
      </w:r>
      <w:r>
        <w:rPr>
          <w:rFonts w:hint="eastAsia" w:ascii="仿宋_GB2312" w:hAnsi="仿宋_GB2312" w:eastAsia="仿宋_GB2312" w:cs="仿宋_GB2312"/>
          <w:color w:val="auto"/>
          <w:w w:val="101"/>
          <w:sz w:val="32"/>
          <w:szCs w:val="32"/>
          <w:highlight w:val="none"/>
          <w:lang w:val="en-US" w:eastAsia="zh-CN"/>
        </w:rPr>
        <w:t>省能源局</w:t>
      </w:r>
      <w:r>
        <w:rPr>
          <w:rFonts w:hint="eastAsia" w:ascii="仿宋_GB2312" w:hAnsi="仿宋_GB2312" w:eastAsia="仿宋_GB2312" w:cs="仿宋_GB2312"/>
          <w:color w:val="auto"/>
          <w:sz w:val="32"/>
          <w:szCs w:val="32"/>
          <w:highlight w:val="none"/>
        </w:rPr>
        <w:t>审批。</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w w:val="100"/>
          <w:sz w:val="32"/>
          <w:szCs w:val="32"/>
          <w:highlight w:val="none"/>
          <w:u w:val="none"/>
        </w:rPr>
      </w:pPr>
      <w:r>
        <w:rPr>
          <w:rFonts w:hint="eastAsia" w:ascii="Times New Roman" w:hAnsi="Times New Roman" w:eastAsia="仿宋_GB2312" w:cs="Times New Roman"/>
          <w:w w:val="100"/>
          <w:sz w:val="32"/>
          <w:szCs w:val="32"/>
          <w:highlight w:val="none"/>
          <w:u w:val="none"/>
          <w:lang w:eastAsia="zh-CN"/>
        </w:rPr>
        <w:t>（</w:t>
      </w:r>
      <w:r>
        <w:rPr>
          <w:rFonts w:hint="eastAsia" w:ascii="Times New Roman" w:hAnsi="Times New Roman" w:eastAsia="仿宋_GB2312" w:cs="Times New Roman"/>
          <w:w w:val="100"/>
          <w:sz w:val="32"/>
          <w:szCs w:val="32"/>
          <w:highlight w:val="none"/>
          <w:u w:val="none"/>
          <w:lang w:val="en-US" w:eastAsia="zh-CN"/>
        </w:rPr>
        <w:t>六）</w:t>
      </w:r>
      <w:r>
        <w:rPr>
          <w:rFonts w:hint="default" w:ascii="Times New Roman" w:hAnsi="Times New Roman" w:eastAsia="仿宋_GB2312" w:cs="Times New Roman"/>
          <w:w w:val="100"/>
          <w:sz w:val="32"/>
          <w:szCs w:val="32"/>
          <w:highlight w:val="none"/>
          <w:u w:val="none"/>
        </w:rPr>
        <w:t>按照合伙协议约定及</w:t>
      </w:r>
      <w:r>
        <w:rPr>
          <w:rFonts w:hint="eastAsia" w:ascii="Times New Roman" w:hAnsi="Times New Roman" w:eastAsia="仿宋_GB2312" w:cs="Times New Roman"/>
          <w:w w:val="100"/>
          <w:sz w:val="32"/>
          <w:szCs w:val="32"/>
          <w:highlight w:val="none"/>
          <w:u w:val="none"/>
          <w:lang w:eastAsia="zh-CN"/>
        </w:rPr>
        <w:t>省能源局</w:t>
      </w:r>
      <w:r>
        <w:rPr>
          <w:rFonts w:hint="default" w:ascii="Times New Roman" w:hAnsi="Times New Roman" w:eastAsia="仿宋_GB2312" w:cs="Times New Roman"/>
          <w:w w:val="100"/>
          <w:sz w:val="32"/>
          <w:szCs w:val="32"/>
          <w:highlight w:val="none"/>
          <w:u w:val="none"/>
        </w:rPr>
        <w:t>相关要求及时对专项基金出资。</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七）</w:t>
      </w:r>
      <w:r>
        <w:rPr>
          <w:rFonts w:hint="default" w:ascii="Times New Roman" w:hAnsi="Times New Roman" w:eastAsia="仿宋_GB2312" w:cs="Times New Roman"/>
          <w:sz w:val="32"/>
          <w:szCs w:val="32"/>
          <w:highlight w:val="none"/>
          <w:u w:val="none"/>
          <w:lang w:eastAsia="zh-CN"/>
        </w:rPr>
        <w:t>对</w:t>
      </w:r>
      <w:r>
        <w:rPr>
          <w:rFonts w:hint="eastAsia" w:ascii="Times New Roman" w:hAnsi="Times New Roman" w:eastAsia="仿宋_GB2312" w:cs="Times New Roman"/>
          <w:sz w:val="32"/>
          <w:szCs w:val="32"/>
          <w:highlight w:val="none"/>
          <w:u w:val="none"/>
          <w:lang w:val="en-US" w:eastAsia="zh-CN"/>
        </w:rPr>
        <w:t>直接投资项目及所投资专项基金进行投后管理</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eastAsia" w:ascii="Times New Roman" w:hAnsi="Times New Roman" w:eastAsia="仿宋_GB2312" w:cs="Times New Roman"/>
          <w:sz w:val="32"/>
          <w:szCs w:val="32"/>
          <w:highlight w:val="none"/>
          <w:u w:val="none"/>
          <w:lang w:val="en-US" w:eastAsia="zh-CN"/>
        </w:rPr>
        <w:t>（八）</w:t>
      </w:r>
      <w:r>
        <w:rPr>
          <w:rFonts w:hint="default" w:ascii="Times New Roman" w:hAnsi="Times New Roman" w:eastAsia="仿宋_GB2312" w:cs="Times New Roman"/>
          <w:sz w:val="32"/>
          <w:szCs w:val="32"/>
          <w:highlight w:val="none"/>
          <w:u w:val="none"/>
          <w:lang w:val="en-US" w:eastAsia="zh-CN"/>
        </w:rPr>
        <w:t>对</w:t>
      </w:r>
      <w:r>
        <w:rPr>
          <w:rFonts w:hint="eastAsia" w:ascii="仿宋_GB2312" w:hAnsi="仿宋_GB2312" w:eastAsia="仿宋_GB2312" w:cs="仿宋_GB2312"/>
          <w:sz w:val="32"/>
          <w:szCs w:val="32"/>
          <w:highlight w:val="none"/>
          <w:u w:val="none"/>
          <w:lang w:val="en-US" w:eastAsia="zh-CN"/>
        </w:rPr>
        <w:t>专项基金投后管理工作进度实时进行督导，并于每年7月10日和次年1月10日前将本年度半年投后督导报告和上一年度投后督导报告报送省能源局。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九）</w:t>
      </w:r>
      <w:r>
        <w:rPr>
          <w:rFonts w:hint="default" w:ascii="Times New Roman" w:hAnsi="Times New Roman" w:eastAsia="仿宋_GB2312" w:cs="Times New Roman"/>
          <w:sz w:val="32"/>
          <w:szCs w:val="32"/>
          <w:highlight w:val="none"/>
          <w:u w:val="none"/>
          <w:lang w:eastAsia="zh-CN"/>
        </w:rPr>
        <w:t>负责</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基金的日常事务管理。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十）</w:t>
      </w:r>
      <w:r>
        <w:rPr>
          <w:rFonts w:hint="default" w:ascii="Times New Roman" w:hAnsi="Times New Roman" w:eastAsia="仿宋_GB2312" w:cs="Times New Roman"/>
          <w:sz w:val="32"/>
          <w:szCs w:val="32"/>
          <w:highlight w:val="none"/>
          <w:u w:val="none"/>
          <w:lang w:eastAsia="zh-CN"/>
        </w:rPr>
        <w:t>定期编制</w:t>
      </w:r>
      <w:r>
        <w:rPr>
          <w:rFonts w:hint="eastAsia" w:ascii="Times New Roman" w:hAnsi="Times New Roman" w:eastAsia="仿宋_GB2312" w:cs="Times New Roman"/>
          <w:sz w:val="32"/>
          <w:szCs w:val="32"/>
          <w:highlight w:val="none"/>
          <w:u w:val="none"/>
          <w:lang w:eastAsia="zh-CN"/>
        </w:rPr>
        <w:t>母基金</w:t>
      </w:r>
      <w:r>
        <w:rPr>
          <w:rFonts w:hint="default" w:ascii="Times New Roman" w:hAnsi="Times New Roman" w:eastAsia="仿宋_GB2312" w:cs="Times New Roman"/>
          <w:sz w:val="32"/>
          <w:szCs w:val="32"/>
          <w:highlight w:val="none"/>
          <w:u w:val="none"/>
          <w:lang w:eastAsia="zh-CN"/>
        </w:rPr>
        <w:t>会计报表，经外部审计机构审核后，向</w:t>
      </w:r>
      <w:r>
        <w:rPr>
          <w:rFonts w:hint="eastAsia" w:ascii="Times New Roman" w:hAnsi="Times New Roman" w:eastAsia="仿宋_GB2312" w:cs="Times New Roman"/>
          <w:sz w:val="32"/>
          <w:szCs w:val="32"/>
          <w:highlight w:val="none"/>
          <w:u w:val="none"/>
          <w:lang w:val="en-US" w:eastAsia="zh-CN"/>
        </w:rPr>
        <w:t>省能源局</w:t>
      </w:r>
      <w:r>
        <w:rPr>
          <w:rFonts w:hint="default"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母基金出资人代表</w:t>
      </w:r>
      <w:r>
        <w:rPr>
          <w:rFonts w:hint="default" w:ascii="Times New Roman" w:hAnsi="Times New Roman" w:eastAsia="仿宋_GB2312" w:cs="Times New Roman"/>
          <w:sz w:val="32"/>
          <w:szCs w:val="32"/>
          <w:highlight w:val="none"/>
          <w:u w:val="none"/>
          <w:lang w:eastAsia="zh-CN"/>
        </w:rPr>
        <w:t>报告。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十一）</w:t>
      </w:r>
      <w:r>
        <w:rPr>
          <w:rFonts w:hint="default" w:ascii="Times New Roman" w:hAnsi="Times New Roman" w:eastAsia="仿宋_GB2312" w:cs="Times New Roman"/>
          <w:sz w:val="32"/>
          <w:szCs w:val="32"/>
          <w:highlight w:val="none"/>
          <w:u w:val="none"/>
          <w:lang w:eastAsia="zh-CN"/>
        </w:rPr>
        <w:t>重大事项及时向</w:t>
      </w:r>
      <w:r>
        <w:rPr>
          <w:rFonts w:hint="eastAsia" w:ascii="Times New Roman" w:hAnsi="Times New Roman" w:eastAsia="仿宋_GB2312" w:cs="Times New Roman"/>
          <w:sz w:val="32"/>
          <w:szCs w:val="32"/>
          <w:highlight w:val="none"/>
          <w:u w:val="none"/>
          <w:lang w:val="en-US" w:eastAsia="zh-CN"/>
        </w:rPr>
        <w:t>省能源局</w:t>
      </w:r>
      <w:r>
        <w:rPr>
          <w:rFonts w:hint="default"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母基金出资人代表</w:t>
      </w:r>
      <w:r>
        <w:rPr>
          <w:rFonts w:hint="default" w:ascii="Times New Roman" w:hAnsi="Times New Roman" w:eastAsia="仿宋_GB2312" w:cs="Times New Roman"/>
          <w:sz w:val="32"/>
          <w:szCs w:val="32"/>
          <w:highlight w:val="none"/>
          <w:u w:val="none"/>
          <w:lang w:eastAsia="zh-CN"/>
        </w:rPr>
        <w:t>报告。</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default"/>
          <w:highlight w:val="none"/>
          <w:lang w:val="en-US" w:eastAsia="zh-CN"/>
        </w:rPr>
      </w:pP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十二）</w:t>
      </w:r>
      <w:r>
        <w:rPr>
          <w:rFonts w:hint="default" w:ascii="Times New Roman" w:hAnsi="Times New Roman" w:eastAsia="仿宋_GB2312" w:cs="Times New Roman"/>
          <w:sz w:val="32"/>
          <w:szCs w:val="32"/>
          <w:highlight w:val="none"/>
          <w:u w:val="none"/>
          <w:lang w:eastAsia="zh-CN"/>
        </w:rPr>
        <w:t>按规定完成</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基金在中国证券投资基金业协会、全国政府出资产业投资基金信用信息登记系统、私募基金信息披露备份系统等相关登记手续。</w:t>
      </w:r>
    </w:p>
    <w:p>
      <w:pPr>
        <w:pStyle w:val="2"/>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cs="Times New Roman"/>
          <w:highlight w:val="none"/>
          <w:u w:val="none"/>
          <w:lang w:val="en-US" w:eastAsia="zh-CN"/>
        </w:rPr>
      </w:pPr>
      <w:r>
        <w:rPr>
          <w:rFonts w:hint="default" w:ascii="Times New Roman" w:hAnsi="Times New Roman" w:eastAsia="黑体" w:cs="Times New Roman"/>
          <w:sz w:val="32"/>
          <w:szCs w:val="32"/>
          <w:highlight w:val="none"/>
          <w:u w:val="none"/>
          <w:lang w:eastAsia="zh-CN"/>
        </w:rPr>
        <w:t xml:space="preserve">第四章 </w:t>
      </w:r>
      <w:r>
        <w:rPr>
          <w:rFonts w:hint="eastAsia" w:ascii="Times New Roman" w:hAnsi="Times New Roman" w:eastAsia="黑体" w:cs="Times New Roman"/>
          <w:sz w:val="32"/>
          <w:szCs w:val="32"/>
          <w:highlight w:val="none"/>
          <w:u w:val="none"/>
          <w:lang w:val="en-US" w:eastAsia="zh-CN"/>
        </w:rPr>
        <w:t>直接投资项目的投资管理</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二</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能源基金投资范围。</w:t>
      </w:r>
      <w:r>
        <w:rPr>
          <w:rFonts w:hint="default" w:ascii="Times New Roman" w:hAnsi="Times New Roman" w:eastAsia="仿宋_GB2312" w:cs="Times New Roman"/>
          <w:sz w:val="32"/>
          <w:szCs w:val="32"/>
          <w:highlight w:val="none"/>
          <w:u w:val="none"/>
          <w:lang w:val="en-US" w:eastAsia="zh-CN"/>
        </w:rPr>
        <w:t>投资贵州省境内注册的能源企业，重点支持煤炭产业结构战略性调整、煤贸、储运、煤电项目建设与改造、非常规天然气项目勘探与开发</w:t>
      </w:r>
      <w:r>
        <w:rPr>
          <w:rFonts w:hint="eastAsia" w:ascii="Times New Roman" w:hAnsi="Times New Roman" w:eastAsia="仿宋_GB2312" w:cs="Times New Roman"/>
          <w:sz w:val="32"/>
          <w:szCs w:val="32"/>
          <w:highlight w:val="none"/>
          <w:u w:val="none"/>
          <w:lang w:val="en-US" w:eastAsia="zh-CN"/>
        </w:rPr>
        <w:t>、煤矿瓦斯地面抽采治理</w:t>
      </w:r>
      <w:r>
        <w:rPr>
          <w:rFonts w:hint="default" w:ascii="Times New Roman" w:hAnsi="Times New Roman" w:eastAsia="仿宋_GB2312" w:cs="Times New Roman"/>
          <w:sz w:val="32"/>
          <w:szCs w:val="32"/>
          <w:highlight w:val="none"/>
          <w:u w:val="none"/>
          <w:lang w:val="en-US" w:eastAsia="zh-CN"/>
        </w:rPr>
        <w:t>等领域的企业。</w:t>
      </w:r>
    </w:p>
    <w:p>
      <w:pPr>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 xml:space="preserve">第十三条 </w:t>
      </w:r>
      <w:r>
        <w:rPr>
          <w:rFonts w:hint="default"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w:t>
      </w:r>
      <w:r>
        <w:rPr>
          <w:rFonts w:hint="default" w:ascii="Times New Roman" w:hAnsi="Times New Roman" w:eastAsia="仿宋_GB2312" w:cs="Times New Roman"/>
          <w:color w:val="000000"/>
          <w:sz w:val="32"/>
          <w:szCs w:val="32"/>
          <w:highlight w:val="none"/>
          <w:u w:val="none"/>
          <w:lang w:val="en-US" w:eastAsia="zh-CN"/>
        </w:rPr>
        <w:t>通过</w:t>
      </w:r>
      <w:r>
        <w:rPr>
          <w:rFonts w:hint="default" w:ascii="Times New Roman" w:hAnsi="Times New Roman" w:eastAsia="仿宋_GB2312" w:cs="Times New Roman"/>
          <w:color w:val="000000"/>
          <w:sz w:val="32"/>
          <w:szCs w:val="32"/>
          <w:highlight w:val="none"/>
          <w:u w:val="none"/>
          <w:lang w:eastAsia="zh-CN"/>
        </w:rPr>
        <w:t>市场化方式主动寻找项目，各有关单位、企业可对照母基金投资范围组织项目向</w:t>
      </w:r>
      <w:r>
        <w:rPr>
          <w:rFonts w:hint="default"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基金管理人申报。</w:t>
      </w:r>
      <w:r>
        <w:rPr>
          <w:rFonts w:hint="default"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基金管理人对所有储备项目进行分析，提出拟进一步研究了解的项目清单报省能源局，</w:t>
      </w:r>
      <w:r>
        <w:rPr>
          <w:rFonts w:hint="default" w:ascii="Times New Roman" w:hAnsi="Times New Roman" w:eastAsia="仿宋_GB2312" w:cs="Times New Roman"/>
          <w:sz w:val="32"/>
          <w:szCs w:val="32"/>
          <w:highlight w:val="none"/>
          <w:u w:val="none"/>
          <w:lang w:val="en-US" w:eastAsia="zh-CN"/>
        </w:rPr>
        <w:t>省能源局</w:t>
      </w:r>
      <w:r>
        <w:rPr>
          <w:rFonts w:hint="default" w:ascii="Times New Roman" w:hAnsi="Times New Roman" w:eastAsia="仿宋_GB2312" w:cs="Times New Roman"/>
          <w:sz w:val="32"/>
          <w:szCs w:val="32"/>
          <w:highlight w:val="none"/>
          <w:u w:val="none"/>
          <w:lang w:eastAsia="zh-CN"/>
        </w:rPr>
        <w:t>审核申报项目是否符合母基金既定投向和省委省政府支持方向并</w:t>
      </w:r>
      <w:r>
        <w:rPr>
          <w:rFonts w:hint="default" w:ascii="Times New Roman" w:hAnsi="Times New Roman" w:eastAsia="仿宋_GB2312" w:cs="Times New Roman"/>
          <w:color w:val="000000"/>
          <w:sz w:val="32"/>
          <w:szCs w:val="32"/>
          <w:highlight w:val="none"/>
          <w:u w:val="none"/>
          <w:lang w:eastAsia="zh-CN"/>
        </w:rPr>
        <w:t>批复母</w:t>
      </w:r>
      <w:r>
        <w:rPr>
          <w:rFonts w:hint="default" w:ascii="Times New Roman" w:hAnsi="Times New Roman" w:eastAsia="仿宋_GB2312" w:cs="Times New Roman"/>
          <w:color w:val="000000"/>
          <w:sz w:val="32"/>
          <w:szCs w:val="32"/>
          <w:highlight w:val="none"/>
          <w:u w:val="none"/>
        </w:rPr>
        <w:t>基金管理人</w:t>
      </w:r>
      <w:r>
        <w:rPr>
          <w:rFonts w:hint="default" w:ascii="Times New Roman" w:hAnsi="Times New Roman" w:eastAsia="仿宋_GB2312" w:cs="Times New Roman"/>
          <w:color w:val="000000"/>
          <w:sz w:val="32"/>
          <w:szCs w:val="32"/>
          <w:highlight w:val="none"/>
          <w:u w:val="none"/>
          <w:lang w:eastAsia="zh-CN"/>
        </w:rPr>
        <w:t>，由</w:t>
      </w:r>
      <w:r>
        <w:rPr>
          <w:rFonts w:hint="default" w:ascii="Times New Roman" w:hAnsi="Times New Roman" w:eastAsia="仿宋_GB2312" w:cs="Times New Roman"/>
          <w:color w:val="000000"/>
          <w:sz w:val="32"/>
          <w:szCs w:val="32"/>
          <w:highlight w:val="none"/>
          <w:u w:val="none"/>
          <w:lang w:val="en-US" w:eastAsia="zh-CN"/>
        </w:rPr>
        <w:t>母</w:t>
      </w:r>
      <w:r>
        <w:rPr>
          <w:rFonts w:hint="default" w:ascii="Times New Roman" w:hAnsi="Times New Roman" w:eastAsia="仿宋_GB2312" w:cs="Times New Roman"/>
          <w:color w:val="000000"/>
          <w:sz w:val="32"/>
          <w:szCs w:val="32"/>
          <w:highlight w:val="none"/>
          <w:u w:val="none"/>
          <w:lang w:eastAsia="zh-CN"/>
        </w:rPr>
        <w:t>基金管理人</w:t>
      </w:r>
      <w:r>
        <w:rPr>
          <w:rFonts w:hint="default" w:ascii="Times New Roman" w:hAnsi="Times New Roman" w:eastAsia="仿宋_GB2312" w:cs="Times New Roman"/>
          <w:color w:val="000000"/>
          <w:sz w:val="32"/>
          <w:szCs w:val="32"/>
          <w:highlight w:val="none"/>
          <w:u w:val="none"/>
        </w:rPr>
        <w:t>组织尽调及评审，出具尽调报告，报</w:t>
      </w:r>
      <w:r>
        <w:rPr>
          <w:rFonts w:hint="default" w:ascii="Times New Roman" w:hAnsi="Times New Roman" w:eastAsia="仿宋_GB2312" w:cs="Times New Roman"/>
          <w:color w:val="000000"/>
          <w:sz w:val="32"/>
          <w:szCs w:val="32"/>
          <w:highlight w:val="none"/>
          <w:u w:val="none"/>
          <w:lang w:eastAsia="zh-CN"/>
        </w:rPr>
        <w:t>母基金风控委</w:t>
      </w:r>
      <w:r>
        <w:rPr>
          <w:rFonts w:hint="default" w:ascii="Times New Roman" w:hAnsi="Times New Roman" w:eastAsia="仿宋_GB2312" w:cs="Times New Roman"/>
          <w:color w:val="000000"/>
          <w:sz w:val="32"/>
          <w:szCs w:val="32"/>
          <w:highlight w:val="none"/>
          <w:u w:val="none"/>
        </w:rPr>
        <w:t>及</w:t>
      </w:r>
      <w:r>
        <w:rPr>
          <w:rFonts w:hint="default" w:ascii="Times New Roman" w:hAnsi="Times New Roman" w:eastAsia="仿宋_GB2312" w:cs="Times New Roman"/>
          <w:color w:val="000000"/>
          <w:sz w:val="32"/>
          <w:szCs w:val="32"/>
          <w:highlight w:val="none"/>
          <w:u w:val="none"/>
          <w:lang w:eastAsia="zh-CN"/>
        </w:rPr>
        <w:t>母基金投委会</w:t>
      </w:r>
      <w:r>
        <w:rPr>
          <w:rFonts w:hint="default" w:ascii="Times New Roman" w:hAnsi="Times New Roman" w:eastAsia="仿宋_GB2312" w:cs="Times New Roman"/>
          <w:color w:val="000000"/>
          <w:sz w:val="32"/>
          <w:szCs w:val="32"/>
          <w:highlight w:val="none"/>
          <w:u w:val="none"/>
        </w:rPr>
        <w:t>审议决策。</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第十</w:t>
      </w: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仿宋_GB2312" w:hAnsi="仿宋_GB2312" w:eastAsia="仿宋_GB2312" w:cs="仿宋_GB2312"/>
          <w:sz w:val="32"/>
          <w:szCs w:val="32"/>
          <w:highlight w:val="none"/>
          <w:u w:val="none"/>
          <w:lang w:eastAsia="zh-CN"/>
        </w:rPr>
        <w:t>投资模式。</w:t>
      </w:r>
      <w:r>
        <w:rPr>
          <w:rFonts w:hint="eastAsia" w:ascii="仿宋_GB2312" w:hAnsi="仿宋_GB2312" w:eastAsia="仿宋_GB2312" w:cs="仿宋_GB2312"/>
          <w:kern w:val="2"/>
          <w:sz w:val="32"/>
          <w:szCs w:val="32"/>
          <w:highlight w:val="none"/>
          <w:u w:val="none"/>
          <w:lang w:val="en-US" w:eastAsia="zh-CN" w:bidi="ar-SA"/>
        </w:rPr>
        <w:t>通过股权投资的方式，对企业及项目直接进行投资</w:t>
      </w:r>
      <w:r>
        <w:rPr>
          <w:rFonts w:hint="eastAsia" w:ascii="仿宋_GB2312" w:hAnsi="仿宋_GB2312" w:eastAsia="仿宋_GB2312" w:cs="仿宋_GB2312"/>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第十</w:t>
      </w:r>
      <w:r>
        <w:rPr>
          <w:rFonts w:hint="eastAsia" w:ascii="Times New Roman" w:hAnsi="Times New Roman"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能源基金尽职调查内容。主要是对目标企业的财务、法务、业务等进行全面调查，就投资基准日、估值方法及投资价格、投资金额及股权比例、投资期限、投后管理及退出等重大条款与被投资企业达成一致意见后形成尽调报告。</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default" w:ascii="Times New Roman" w:hAnsi="Times New Roman" w:eastAsia="黑体" w:cs="Times New Roman"/>
          <w:sz w:val="32"/>
          <w:szCs w:val="32"/>
          <w:highlight w:val="none"/>
          <w:u w:val="none"/>
          <w:lang w:eastAsia="zh-CN"/>
        </w:rPr>
        <w:t>第十</w:t>
      </w:r>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投资项目估值。根据《私募投资基金非上市股权投资估值指引（试行）》对估值方法的要求，采用多种分属不同</w:t>
      </w:r>
      <w:r>
        <w:rPr>
          <w:rFonts w:hint="eastAsia" w:ascii="仿宋_GB2312" w:hAnsi="仿宋_GB2312" w:eastAsia="仿宋_GB2312" w:cs="仿宋_GB2312"/>
          <w:sz w:val="32"/>
          <w:szCs w:val="32"/>
          <w:highlight w:val="none"/>
          <w:u w:val="none"/>
          <w:lang w:eastAsia="zh-CN"/>
        </w:rPr>
        <w:t>估值技术的方法对非上市股权进行估值，主要采用成本法、市场乘数法、收益法综合进行估值。母基金对单个企业投资后，省级财政出资部分的股权投资占比原则上不超过投资后该企业股权的</w:t>
      </w:r>
      <w:r>
        <w:rPr>
          <w:rFonts w:hint="eastAsia" w:ascii="仿宋_GB2312" w:hAnsi="仿宋_GB2312" w:eastAsia="仿宋_GB2312" w:cs="仿宋_GB2312"/>
          <w:sz w:val="32"/>
          <w:szCs w:val="32"/>
          <w:highlight w:val="none"/>
          <w:u w:val="none"/>
          <w:lang w:val="en-US" w:eastAsia="zh-CN"/>
        </w:rPr>
        <w:t>50%，且不形成第一大股东。</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第十</w:t>
      </w:r>
      <w:r>
        <w:rPr>
          <w:rFonts w:hint="eastAsia"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投资决策</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val="0"/>
        <w:jc w:val="left"/>
        <w:textAlignment w:val="auto"/>
        <w:rPr>
          <w:rFonts w:hint="eastAsia" w:ascii="仿宋_GB2312" w:hAnsi="仿宋_GB2312" w:eastAsia="仿宋_GB2312" w:cs="仿宋_GB2312"/>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（一）</w:t>
      </w:r>
      <w:r>
        <w:rPr>
          <w:rFonts w:hint="eastAsia" w:ascii="仿宋_GB2312" w:hAnsi="仿宋_GB2312" w:eastAsia="仿宋_GB2312" w:cs="仿宋_GB2312"/>
          <w:sz w:val="32"/>
          <w:szCs w:val="32"/>
          <w:highlight w:val="none"/>
          <w:u w:val="none"/>
          <w:lang w:eastAsia="zh-CN"/>
        </w:rPr>
        <w:t>设立</w:t>
      </w:r>
      <w:r>
        <w:rPr>
          <w:rFonts w:hint="eastAsia" w:ascii="仿宋_GB2312" w:hAnsi="仿宋_GB2312" w:eastAsia="仿宋_GB2312" w:cs="仿宋_GB2312"/>
          <w:sz w:val="32"/>
          <w:szCs w:val="32"/>
          <w:highlight w:val="none"/>
          <w:u w:val="none"/>
          <w:lang w:val="en-US" w:eastAsia="zh-CN"/>
        </w:rPr>
        <w:t>母</w:t>
      </w:r>
      <w:r>
        <w:rPr>
          <w:rFonts w:hint="eastAsia" w:ascii="仿宋_GB2312" w:hAnsi="仿宋_GB2312" w:eastAsia="仿宋_GB2312" w:cs="仿宋_GB2312"/>
          <w:sz w:val="32"/>
          <w:szCs w:val="32"/>
          <w:highlight w:val="none"/>
          <w:u w:val="none"/>
          <w:lang w:eastAsia="zh-CN"/>
        </w:rPr>
        <w:t>基金投委会。对能源基金投资活动的管理、控制、运营、退出等作出审议及决策。母基金投委会</w:t>
      </w:r>
      <w:r>
        <w:rPr>
          <w:rFonts w:hint="eastAsia" w:ascii="仿宋_GB2312" w:hAnsi="仿宋_GB2312" w:eastAsia="仿宋_GB2312" w:cs="仿宋_GB2312"/>
          <w:color w:val="000000"/>
          <w:sz w:val="32"/>
          <w:szCs w:val="32"/>
          <w:highlight w:val="none"/>
          <w:u w:val="none"/>
        </w:rPr>
        <w:t>由</w:t>
      </w:r>
      <w:r>
        <w:rPr>
          <w:rFonts w:hint="eastAsia" w:ascii="仿宋_GB2312" w:hAnsi="仿宋_GB2312" w:eastAsia="仿宋_GB2312" w:cs="仿宋_GB2312"/>
          <w:color w:val="000000"/>
          <w:sz w:val="32"/>
          <w:szCs w:val="32"/>
          <w:highlight w:val="none"/>
          <w:u w:val="none"/>
          <w:lang w:val="en-US" w:eastAsia="zh-CN"/>
        </w:rPr>
        <w:t>黔晟国资委派1人、</w:t>
      </w:r>
      <w:r>
        <w:rPr>
          <w:rFonts w:hint="eastAsia" w:ascii="仿宋_GB2312" w:hAnsi="仿宋_GB2312" w:eastAsia="仿宋_GB2312" w:cs="仿宋_GB2312"/>
          <w:color w:val="000000"/>
          <w:sz w:val="32"/>
          <w:szCs w:val="32"/>
          <w:highlight w:val="none"/>
          <w:u w:val="none"/>
        </w:rPr>
        <w:t>黔晟基金公司</w:t>
      </w:r>
      <w:r>
        <w:rPr>
          <w:rFonts w:hint="eastAsia" w:ascii="仿宋_GB2312" w:hAnsi="仿宋_GB2312" w:eastAsia="仿宋_GB2312" w:cs="仿宋_GB2312"/>
          <w:color w:val="000000"/>
          <w:sz w:val="32"/>
          <w:szCs w:val="32"/>
          <w:highlight w:val="none"/>
          <w:u w:val="none"/>
          <w:lang w:eastAsia="zh-CN"/>
        </w:rPr>
        <w:t>委派</w:t>
      </w:r>
      <w:r>
        <w:rPr>
          <w:rFonts w:hint="eastAsia" w:ascii="仿宋_GB2312" w:hAnsi="仿宋_GB2312" w:eastAsia="仿宋_GB2312" w:cs="仿宋_GB2312"/>
          <w:color w:val="000000"/>
          <w:sz w:val="32"/>
          <w:szCs w:val="32"/>
          <w:highlight w:val="none"/>
          <w:u w:val="none"/>
          <w:lang w:val="en-US" w:eastAsia="zh-CN"/>
        </w:rPr>
        <w:t>2人</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行业</w:t>
      </w:r>
      <w:r>
        <w:rPr>
          <w:rFonts w:hint="eastAsia" w:ascii="仿宋_GB2312" w:hAnsi="仿宋_GB2312" w:eastAsia="仿宋_GB2312" w:cs="仿宋_GB2312"/>
          <w:color w:val="000000"/>
          <w:sz w:val="32"/>
          <w:szCs w:val="32"/>
          <w:highlight w:val="none"/>
          <w:u w:val="none"/>
        </w:rPr>
        <w:t>专家</w:t>
      </w:r>
      <w:r>
        <w:rPr>
          <w:rFonts w:hint="eastAsia" w:ascii="仿宋_GB2312" w:hAnsi="仿宋_GB2312" w:eastAsia="仿宋_GB2312" w:cs="仿宋_GB2312"/>
          <w:color w:val="000000"/>
          <w:sz w:val="32"/>
          <w:szCs w:val="32"/>
          <w:highlight w:val="none"/>
          <w:u w:val="none"/>
          <w:lang w:eastAsia="zh-CN"/>
        </w:rPr>
        <w:t>委派</w:t>
      </w:r>
      <w:r>
        <w:rPr>
          <w:rFonts w:hint="eastAsia" w:ascii="仿宋_GB2312" w:hAnsi="仿宋_GB2312" w:eastAsia="仿宋_GB2312" w:cs="仿宋_GB2312"/>
          <w:color w:val="000000"/>
          <w:sz w:val="32"/>
          <w:szCs w:val="32"/>
          <w:highlight w:val="none"/>
          <w:u w:val="none"/>
          <w:lang w:val="en-US" w:eastAsia="zh-CN"/>
        </w:rPr>
        <w:t>2人共5名委员</w:t>
      </w:r>
      <w:r>
        <w:rPr>
          <w:rFonts w:hint="eastAsia" w:ascii="仿宋_GB2312" w:hAnsi="仿宋_GB2312" w:eastAsia="仿宋_GB2312" w:cs="仿宋_GB2312"/>
          <w:color w:val="000000"/>
          <w:sz w:val="32"/>
          <w:szCs w:val="32"/>
          <w:highlight w:val="none"/>
          <w:u w:val="none"/>
        </w:rPr>
        <w:t>组成</w:t>
      </w:r>
      <w:r>
        <w:rPr>
          <w:rFonts w:hint="eastAsia" w:ascii="仿宋_GB2312" w:hAnsi="仿宋_GB2312" w:eastAsia="仿宋_GB2312" w:cs="仿宋_GB2312"/>
          <w:sz w:val="32"/>
          <w:szCs w:val="32"/>
          <w:highlight w:val="none"/>
          <w:u w:val="none"/>
          <w:lang w:eastAsia="zh-CN"/>
        </w:rPr>
        <w:t>，实行票决制，委员一人一票，票决2/3及以上同意的视为通过。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（二）设立</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基金风控委。</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基金管理人设立</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风控委，审核项目投资风险，完善风控措施，为</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基金投委会提供关于项目投资风险控制的客观意见。</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基金风控委委员以行业专家为主，风控</w:t>
      </w:r>
      <w:r>
        <w:rPr>
          <w:rFonts w:hint="eastAsia" w:ascii="Times New Roman" w:hAnsi="Times New Roman" w:eastAsia="仿宋_GB2312" w:cs="Times New Roman"/>
          <w:sz w:val="32"/>
          <w:szCs w:val="32"/>
          <w:highlight w:val="none"/>
          <w:u w:val="none"/>
          <w:lang w:val="en-US" w:eastAsia="zh-CN"/>
        </w:rPr>
        <w:t>委议事</w:t>
      </w:r>
      <w:r>
        <w:rPr>
          <w:rFonts w:hint="default" w:ascii="Times New Roman" w:hAnsi="Times New Roman" w:eastAsia="仿宋_GB2312" w:cs="Times New Roman"/>
          <w:sz w:val="32"/>
          <w:szCs w:val="32"/>
          <w:highlight w:val="none"/>
          <w:u w:val="none"/>
          <w:lang w:eastAsia="zh-CN"/>
        </w:rPr>
        <w:t>细则由</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基金管理人制定。</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（三）项目投资管理及决策。</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基金管理人根据企业申报项目组织尽调，项目尽调情况报</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基金风控委审议，审议结果报</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基金投委会作出具体投资决定</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省能源局</w:t>
      </w:r>
      <w:r>
        <w:rPr>
          <w:rFonts w:hint="eastAsia" w:ascii="Times New Roman" w:hAnsi="Times New Roman" w:eastAsia="仿宋_GB2312" w:cs="Times New Roman"/>
          <w:sz w:val="32"/>
          <w:szCs w:val="32"/>
          <w:highlight w:val="none"/>
          <w:u w:val="none"/>
          <w:lang w:eastAsia="zh-CN"/>
        </w:rPr>
        <w:t>委派观察员对投资方向和投决过程进行监督。</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highlight w:val="none"/>
          <w:lang w:val="en-US" w:eastAsia="zh-CN"/>
        </w:rPr>
      </w:pPr>
      <w:r>
        <w:rPr>
          <w:rFonts w:hint="default" w:ascii="Times New Roman" w:hAnsi="Times New Roman" w:eastAsia="黑体" w:cs="Times New Roman"/>
          <w:sz w:val="32"/>
          <w:szCs w:val="32"/>
          <w:highlight w:val="none"/>
          <w:u w:val="none"/>
          <w:lang w:eastAsia="zh-CN"/>
        </w:rPr>
        <w:t>第十</w:t>
      </w:r>
      <w:r>
        <w:rPr>
          <w:rFonts w:hint="eastAsia" w:ascii="Times New Roman" w:hAnsi="Times New Roman" w:eastAsia="黑体" w:cs="Times New Roman"/>
          <w:sz w:val="32"/>
          <w:szCs w:val="32"/>
          <w:highlight w:val="none"/>
          <w:u w:val="none"/>
          <w:lang w:val="en-US" w:eastAsia="zh-CN"/>
        </w:rPr>
        <w:t>八</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协议签署及资金拨付。</w:t>
      </w:r>
      <w:r>
        <w:rPr>
          <w:rFonts w:hint="eastAsia" w:ascii="Times New Roman" w:hAnsi="Times New Roman" w:eastAsia="仿宋_GB2312" w:cs="Times New Roman"/>
          <w:sz w:val="32"/>
          <w:szCs w:val="32"/>
          <w:highlight w:val="none"/>
          <w:u w:val="none"/>
          <w:lang w:val="en-US" w:eastAsia="zh-CN"/>
        </w:rPr>
        <w:t>母基金</w:t>
      </w:r>
      <w:r>
        <w:rPr>
          <w:rFonts w:hint="default" w:ascii="Times New Roman" w:hAnsi="Times New Roman" w:eastAsia="仿宋_GB2312" w:cs="Times New Roman"/>
          <w:sz w:val="32"/>
          <w:szCs w:val="32"/>
          <w:highlight w:val="none"/>
          <w:u w:val="none"/>
          <w:lang w:eastAsia="zh-CN"/>
        </w:rPr>
        <w:t>管理人按照《尽职调查报告》《项目投资决议》等，正式签署《投资协议》《章程修正案》相关投资法律文件</w:t>
      </w:r>
      <w:r>
        <w:rPr>
          <w:rFonts w:hint="default" w:ascii="Times New Roman" w:hAnsi="Times New Roman" w:eastAsia="仿宋_GB2312" w:cs="Times New Roman"/>
          <w:sz w:val="32"/>
          <w:szCs w:val="32"/>
          <w:highlight w:val="none"/>
          <w:u w:val="none"/>
          <w:lang w:val="en-US" w:eastAsia="zh-CN"/>
        </w:rPr>
        <w:t>。</w:t>
      </w:r>
    </w:p>
    <w:p>
      <w:pPr>
        <w:pStyle w:val="2"/>
        <w:keepNext w:val="0"/>
        <w:keepLines w:val="0"/>
        <w:pageBreakBefore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val="en-US" w:eastAsia="zh-CN"/>
        </w:rPr>
        <w:t>五</w:t>
      </w:r>
      <w:r>
        <w:rPr>
          <w:rFonts w:hint="default" w:ascii="Times New Roman" w:hAnsi="Times New Roman" w:eastAsia="黑体" w:cs="Times New Roman"/>
          <w:b w:val="0"/>
          <w:bCs w:val="0"/>
          <w:sz w:val="32"/>
          <w:szCs w:val="32"/>
          <w:highlight w:val="none"/>
          <w:u w:val="none"/>
        </w:rPr>
        <w:t>章  专项基金设立与运作</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val="en-US" w:eastAsia="zh-CN"/>
        </w:rPr>
        <w:t>十</w:t>
      </w:r>
      <w:r>
        <w:rPr>
          <w:rFonts w:hint="eastAsia" w:ascii="Times New Roman" w:hAnsi="Times New Roman" w:eastAsia="黑体" w:cs="Times New Roman"/>
          <w:b w:val="0"/>
          <w:bCs w:val="0"/>
          <w:sz w:val="32"/>
          <w:szCs w:val="32"/>
          <w:highlight w:val="none"/>
          <w:u w:val="none"/>
          <w:lang w:val="en-US" w:eastAsia="zh-CN"/>
        </w:rPr>
        <w:t>九</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专项基金成熟一支设立一支，按“一事一议”原则报</w:t>
      </w:r>
      <w:r>
        <w:rPr>
          <w:rFonts w:hint="eastAsia" w:ascii="仿宋_GB2312" w:hAnsi="仿宋_GB2312" w:eastAsia="仿宋_GB2312" w:cs="仿宋_GB2312"/>
          <w:color w:val="auto"/>
          <w:sz w:val="32"/>
          <w:szCs w:val="32"/>
          <w:highlight w:val="none"/>
          <w:lang w:eastAsia="zh-CN"/>
        </w:rPr>
        <w:t>省能源局</w:t>
      </w:r>
      <w:r>
        <w:rPr>
          <w:rFonts w:hint="eastAsia" w:ascii="仿宋_GB2312" w:hAnsi="仿宋_GB2312" w:eastAsia="仿宋_GB2312" w:cs="仿宋_GB2312"/>
          <w:color w:val="auto"/>
          <w:sz w:val="32"/>
          <w:szCs w:val="32"/>
          <w:highlight w:val="none"/>
        </w:rPr>
        <w:t>审批。专项基金按市场化方式运作，自主经营、自负盈亏。</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pacing w:val="-4"/>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pacing w:val="-4"/>
          <w:sz w:val="32"/>
          <w:szCs w:val="32"/>
          <w:highlight w:val="none"/>
        </w:rPr>
        <w:t xml:space="preserve"> 专项基金的组织形式以有限合伙制为主，需设立在贵州省境内，存续期可根据行业特征和</w:t>
      </w:r>
      <w:r>
        <w:rPr>
          <w:rFonts w:hint="eastAsia" w:ascii="仿宋_GB2312" w:hAnsi="仿宋_GB2312" w:eastAsia="仿宋_GB2312" w:cs="仿宋_GB2312"/>
          <w:color w:val="auto"/>
          <w:spacing w:val="-4"/>
          <w:sz w:val="32"/>
          <w:szCs w:val="32"/>
          <w:highlight w:val="none"/>
          <w:lang w:eastAsia="zh-CN"/>
        </w:rPr>
        <w:t>专项基金投资人</w:t>
      </w:r>
      <w:r>
        <w:rPr>
          <w:rFonts w:hint="eastAsia" w:ascii="仿宋_GB2312" w:hAnsi="仿宋_GB2312" w:eastAsia="仿宋_GB2312" w:cs="仿宋_GB2312"/>
          <w:color w:val="auto"/>
          <w:spacing w:val="-4"/>
          <w:sz w:val="32"/>
          <w:szCs w:val="32"/>
          <w:highlight w:val="none"/>
        </w:rPr>
        <w:t>的需求确定，原则上不得超过母基金存续期。</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二十一</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专项基金具体募资比例由母基金与社会资本方协商确定，</w:t>
      </w:r>
      <w:r>
        <w:rPr>
          <w:rFonts w:hint="eastAsia" w:ascii="仿宋_GB2312" w:hAnsi="仿宋_GB2312" w:eastAsia="仿宋_GB2312" w:cs="仿宋_GB2312"/>
          <w:sz w:val="32"/>
          <w:szCs w:val="32"/>
          <w:highlight w:val="none"/>
          <w:lang w:val="en-US" w:eastAsia="zh-CN"/>
        </w:rPr>
        <w:t>各出资人按照协议约定同步到位，资金可一次或分期到位</w:t>
      </w:r>
      <w:r>
        <w:rPr>
          <w:rFonts w:hint="eastAsia" w:ascii="仿宋_GB2312" w:hAnsi="仿宋_GB2312" w:eastAsia="仿宋_GB2312" w:cs="仿宋_GB2312"/>
          <w:color w:val="auto"/>
          <w:sz w:val="32"/>
          <w:szCs w:val="32"/>
          <w:highlight w:val="none"/>
        </w:rPr>
        <w:t>。对国家要求必须设立的专项基金，按照国家级基金要求执行。</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pacing w:val="-4"/>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二十二</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专项基金</w:t>
      </w:r>
      <w:r>
        <w:rPr>
          <w:rFonts w:hint="eastAsia" w:ascii="仿宋_GB2312" w:hAnsi="仿宋_GB2312" w:eastAsia="仿宋_GB2312" w:cs="仿宋_GB2312"/>
          <w:color w:val="auto"/>
          <w:spacing w:val="-4"/>
          <w:sz w:val="32"/>
          <w:szCs w:val="32"/>
          <w:highlight w:val="none"/>
        </w:rPr>
        <w:t>管理人按照市场化方式面向省内外遴选，主要遴选条件为：</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（一）专项基金管理人应当在贵州省内设有总部或办事机构。</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（二）实收资本不低于1000万元，并具备私募股权投资基金管理人资质。</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w w:val="105"/>
          <w:sz w:val="32"/>
          <w:szCs w:val="32"/>
          <w:highlight w:val="none"/>
        </w:rPr>
        <w:t>至少有3名具备3年以上股权投资或者相关业务经验</w:t>
      </w:r>
      <w:r>
        <w:rPr>
          <w:rFonts w:hint="eastAsia" w:ascii="仿宋_GB2312" w:hAnsi="仿宋_GB2312" w:eastAsia="仿宋_GB2312" w:cs="仿宋_GB2312"/>
          <w:color w:val="auto"/>
          <w:sz w:val="32"/>
          <w:szCs w:val="32"/>
          <w:highlight w:val="none"/>
        </w:rPr>
        <w:t>的专职高级管理人员。</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（四）至少有3个股权投资的成功案例。</w:t>
      </w:r>
    </w:p>
    <w:p>
      <w:pPr>
        <w:keepNext w:val="0"/>
        <w:keepLines w:val="0"/>
        <w:pageBreakBefore w:val="0"/>
        <w:kinsoku/>
        <w:wordWrap/>
        <w:overflowPunct w:val="0"/>
        <w:topLinePunct w:val="0"/>
        <w:autoSpaceDE/>
        <w:autoSpaceDN/>
        <w:bidi w:val="0"/>
        <w:adjustRightInd/>
        <w:snapToGrid w:val="0"/>
        <w:spacing w:line="560" w:lineRule="exact"/>
        <w:ind w:left="0" w:leftChars="0"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98"/>
          <w:sz w:val="32"/>
          <w:szCs w:val="32"/>
          <w:highlight w:val="none"/>
        </w:rPr>
        <w:t>（五）</w:t>
      </w:r>
      <w:r>
        <w:rPr>
          <w:rFonts w:hint="eastAsia" w:ascii="仿宋_GB2312" w:hAnsi="仿宋_GB2312" w:eastAsia="仿宋_GB2312" w:cs="仿宋_GB2312"/>
          <w:color w:val="auto"/>
          <w:w w:val="96"/>
          <w:sz w:val="32"/>
          <w:szCs w:val="32"/>
          <w:highlight w:val="none"/>
        </w:rPr>
        <w:t>有较强的募资能力，有成功募资额3亿元以上的业绩</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（六）平行出资原则上不低于专项基金认缴规模的1%。</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（七）熟悉专项基金所投领域相关产业情况。</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w w:val="101"/>
          <w:sz w:val="32"/>
          <w:szCs w:val="32"/>
          <w:highlight w:val="none"/>
        </w:rPr>
        <w:t>专项基金管理人的管理和投资运作规范，其相关董事、</w:t>
      </w:r>
      <w:r>
        <w:rPr>
          <w:rFonts w:hint="eastAsia" w:ascii="仿宋_GB2312" w:hAnsi="仿宋_GB2312" w:eastAsia="仿宋_GB2312" w:cs="仿宋_GB2312"/>
          <w:color w:val="auto"/>
          <w:sz w:val="32"/>
          <w:szCs w:val="32"/>
          <w:highlight w:val="none"/>
        </w:rPr>
        <w:t>监事、高级管理人员在最近3年无重大违规违法行为。</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w w:val="101"/>
          <w:sz w:val="32"/>
          <w:szCs w:val="32"/>
          <w:highlight w:val="none"/>
        </w:rPr>
        <w:t>社会出资方参与并指定的</w:t>
      </w:r>
      <w:r>
        <w:rPr>
          <w:rFonts w:hint="eastAsia" w:ascii="仿宋_GB2312" w:hAnsi="仿宋_GB2312" w:eastAsia="仿宋_GB2312" w:cs="仿宋_GB2312"/>
          <w:color w:val="auto"/>
          <w:w w:val="101"/>
          <w:sz w:val="32"/>
          <w:szCs w:val="32"/>
          <w:highlight w:val="none"/>
          <w:lang w:eastAsia="zh-CN"/>
        </w:rPr>
        <w:t>专项</w:t>
      </w:r>
      <w:r>
        <w:rPr>
          <w:rFonts w:hint="eastAsia" w:ascii="仿宋_GB2312" w:hAnsi="仿宋_GB2312" w:eastAsia="仿宋_GB2312" w:cs="仿宋_GB2312"/>
          <w:color w:val="auto"/>
          <w:w w:val="101"/>
          <w:sz w:val="32"/>
          <w:szCs w:val="32"/>
          <w:highlight w:val="none"/>
        </w:rPr>
        <w:t>基金管理人，经</w:t>
      </w:r>
      <w:r>
        <w:rPr>
          <w:rFonts w:hint="eastAsia" w:ascii="仿宋_GB2312" w:hAnsi="仿宋_GB2312" w:eastAsia="仿宋_GB2312" w:cs="仿宋_GB2312"/>
          <w:color w:val="auto"/>
          <w:w w:val="101"/>
          <w:sz w:val="32"/>
          <w:szCs w:val="32"/>
          <w:highlight w:val="none"/>
          <w:lang w:eastAsia="zh-CN"/>
        </w:rPr>
        <w:t>省能源局</w:t>
      </w:r>
      <w:r>
        <w:rPr>
          <w:rFonts w:hint="eastAsia" w:ascii="仿宋_GB2312" w:hAnsi="仿宋_GB2312" w:eastAsia="仿宋_GB2312" w:cs="仿宋_GB2312"/>
          <w:color w:val="auto"/>
          <w:sz w:val="32"/>
          <w:szCs w:val="32"/>
          <w:highlight w:val="none"/>
        </w:rPr>
        <w:t>同意，可适当放宽上述要求。</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pacing w:val="-4"/>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二十三</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专项基金</w:t>
      </w:r>
      <w:r>
        <w:rPr>
          <w:rFonts w:hint="eastAsia" w:ascii="仿宋_GB2312" w:hAnsi="仿宋_GB2312" w:eastAsia="仿宋_GB2312" w:cs="仿宋_GB2312"/>
          <w:color w:val="auto"/>
          <w:spacing w:val="-4"/>
          <w:sz w:val="32"/>
          <w:szCs w:val="32"/>
          <w:highlight w:val="none"/>
        </w:rPr>
        <w:t>的设立，按以下程序执行：</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楷体"/>
          <w:b w:val="0"/>
          <w:bCs w:val="0"/>
          <w:color w:val="auto"/>
          <w:sz w:val="32"/>
          <w:szCs w:val="32"/>
          <w:highlight w:val="none"/>
        </w:rPr>
        <w:t>（一）发起设立。</w:t>
      </w:r>
      <w:r>
        <w:rPr>
          <w:rFonts w:hint="eastAsia" w:ascii="仿宋_GB2312" w:hAnsi="仿宋_GB2312" w:eastAsia="仿宋_GB2312" w:cs="仿宋_GB2312"/>
          <w:color w:val="000000"/>
          <w:sz w:val="32"/>
          <w:szCs w:val="32"/>
          <w:highlight w:val="none"/>
          <w:u w:val="none"/>
          <w:lang w:val="en-US" w:eastAsia="zh-CN"/>
        </w:rPr>
        <w:t>母</w:t>
      </w:r>
      <w:r>
        <w:rPr>
          <w:rFonts w:hint="eastAsia" w:ascii="仿宋_GB2312" w:hAnsi="仿宋_GB2312" w:eastAsia="仿宋_GB2312" w:cs="仿宋_GB2312"/>
          <w:color w:val="000000"/>
          <w:sz w:val="32"/>
          <w:szCs w:val="32"/>
          <w:highlight w:val="none"/>
          <w:u w:val="none"/>
          <w:lang w:eastAsia="zh-CN"/>
        </w:rPr>
        <w:t>基金管理人</w:t>
      </w:r>
      <w:r>
        <w:rPr>
          <w:rFonts w:hint="eastAsia" w:ascii="仿宋_GB2312" w:hAnsi="仿宋_GB2312" w:eastAsia="仿宋_GB2312" w:cs="仿宋_GB2312"/>
          <w:color w:val="000000"/>
          <w:sz w:val="32"/>
          <w:szCs w:val="32"/>
          <w:highlight w:val="none"/>
          <w:u w:val="none"/>
          <w:lang w:val="en-US" w:eastAsia="zh-CN"/>
        </w:rPr>
        <w:t>通过</w:t>
      </w:r>
      <w:r>
        <w:rPr>
          <w:rFonts w:hint="eastAsia" w:ascii="仿宋_GB2312" w:hAnsi="仿宋_GB2312" w:eastAsia="仿宋_GB2312" w:cs="仿宋_GB2312"/>
          <w:color w:val="000000"/>
          <w:sz w:val="32"/>
          <w:szCs w:val="32"/>
          <w:highlight w:val="none"/>
          <w:u w:val="none"/>
          <w:lang w:eastAsia="zh-CN"/>
        </w:rPr>
        <w:t>市场化方式主动寻找专项基金，各有关单位、企业</w:t>
      </w:r>
      <w:r>
        <w:rPr>
          <w:rFonts w:hint="eastAsia" w:ascii="仿宋_GB2312" w:hAnsi="仿宋_GB2312" w:eastAsia="仿宋_GB2312" w:cs="仿宋_GB2312"/>
          <w:color w:val="auto"/>
          <w:sz w:val="32"/>
          <w:szCs w:val="32"/>
          <w:highlight w:val="none"/>
          <w:lang w:eastAsia="zh-CN"/>
        </w:rPr>
        <w:t>可向母基金管理人</w:t>
      </w:r>
      <w:r>
        <w:rPr>
          <w:rFonts w:hint="eastAsia" w:ascii="仿宋_GB2312" w:hAnsi="仿宋_GB2312" w:eastAsia="仿宋_GB2312" w:cs="仿宋_GB2312"/>
          <w:color w:val="auto"/>
          <w:sz w:val="32"/>
          <w:szCs w:val="32"/>
          <w:highlight w:val="none"/>
        </w:rPr>
        <w:t>推荐</w:t>
      </w:r>
      <w:r>
        <w:rPr>
          <w:rFonts w:hint="eastAsia" w:ascii="仿宋_GB2312" w:hAnsi="仿宋_GB2312" w:eastAsia="仿宋_GB2312" w:cs="仿宋_GB2312"/>
          <w:color w:val="auto"/>
          <w:sz w:val="32"/>
          <w:szCs w:val="32"/>
          <w:highlight w:val="none"/>
          <w:lang w:eastAsia="zh-CN"/>
        </w:rPr>
        <w:t>专项基金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母基金管理人将拟设立的专项基金规模及投向等报省能源局批复。</w:t>
      </w:r>
      <w:r>
        <w:rPr>
          <w:rFonts w:hint="eastAsia" w:ascii="仿宋_GB2312" w:hAnsi="仿宋_GB2312" w:eastAsia="仿宋_GB2312" w:cs="仿宋_GB2312"/>
          <w:sz w:val="32"/>
          <w:szCs w:val="32"/>
          <w:highlight w:val="none"/>
          <w:lang w:val="en-US" w:eastAsia="zh-CN"/>
        </w:rPr>
        <w:t>原则上专项基金设立需有意向社会资本，成熟一支设立一支</w:t>
      </w:r>
      <w:r>
        <w:rPr>
          <w:rFonts w:hint="eastAsia" w:ascii="仿宋_GB2312" w:hAnsi="仿宋_GB2312" w:eastAsia="仿宋_GB2312" w:cs="仿宋_GB2312"/>
          <w:b/>
          <w:bCs/>
          <w:sz w:val="32"/>
          <w:szCs w:val="32"/>
          <w:highlight w:val="none"/>
          <w:lang w:val="en-US" w:eastAsia="zh-CN"/>
        </w:rPr>
        <w:t>。</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rPr>
        <w:t>（二）公开征集。</w:t>
      </w:r>
      <w:r>
        <w:rPr>
          <w:rFonts w:hint="eastAsia" w:ascii="仿宋_GB2312" w:hAnsi="仿宋_GB2312" w:eastAsia="仿宋_GB2312" w:cs="仿宋_GB2312"/>
          <w:b w:val="0"/>
          <w:bCs w:val="0"/>
          <w:color w:val="auto"/>
          <w:sz w:val="32"/>
          <w:szCs w:val="32"/>
          <w:highlight w:val="none"/>
          <w:lang w:eastAsia="zh-CN"/>
        </w:rPr>
        <w:t>母基金管理人起草专项基金遴选方案报省能源局，并根据批复方案组织遴选</w:t>
      </w:r>
      <w:r>
        <w:rPr>
          <w:rFonts w:hint="eastAsia" w:ascii="仿宋_GB2312" w:hAnsi="仿宋_GB2312" w:eastAsia="仿宋_GB2312" w:cs="仿宋_GB2312"/>
          <w:color w:val="auto"/>
          <w:sz w:val="32"/>
          <w:szCs w:val="32"/>
          <w:highlight w:val="none"/>
        </w:rPr>
        <w:t>专项基金管理人。</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rPr>
        <w:t>（三）尽职调查。</w:t>
      </w:r>
      <w:r>
        <w:rPr>
          <w:rFonts w:hint="eastAsia" w:ascii="仿宋_GB2312" w:hAnsi="仿宋_GB2312" w:eastAsia="仿宋_GB2312" w:cs="仿宋_GB2312"/>
          <w:color w:val="auto"/>
          <w:sz w:val="32"/>
          <w:szCs w:val="32"/>
          <w:highlight w:val="none"/>
        </w:rPr>
        <w:t>母基金管理人对</w:t>
      </w:r>
      <w:r>
        <w:rPr>
          <w:rFonts w:hint="eastAsia" w:ascii="仿宋_GB2312" w:hAnsi="仿宋_GB2312" w:eastAsia="仿宋_GB2312" w:cs="仿宋_GB2312"/>
          <w:color w:val="auto"/>
          <w:sz w:val="32"/>
          <w:szCs w:val="32"/>
          <w:highlight w:val="none"/>
          <w:lang w:eastAsia="zh-CN"/>
        </w:rPr>
        <w:t>参与遴选的</w:t>
      </w:r>
      <w:r>
        <w:rPr>
          <w:rFonts w:hint="eastAsia" w:ascii="仿宋_GB2312" w:hAnsi="仿宋_GB2312" w:eastAsia="仿宋_GB2312" w:cs="仿宋_GB2312"/>
          <w:color w:val="auto"/>
          <w:sz w:val="32"/>
          <w:szCs w:val="32"/>
          <w:highlight w:val="none"/>
        </w:rPr>
        <w:t>专项基金管理人</w:t>
      </w:r>
      <w:r>
        <w:rPr>
          <w:rFonts w:hint="eastAsia" w:ascii="仿宋_GB2312" w:hAnsi="仿宋_GB2312" w:eastAsia="仿宋_GB2312" w:cs="仿宋_GB2312"/>
          <w:color w:val="auto"/>
          <w:sz w:val="32"/>
          <w:szCs w:val="32"/>
          <w:highlight w:val="none"/>
          <w:lang w:eastAsia="zh-CN"/>
        </w:rPr>
        <w:t>以及其所提供的专项基金设立方案</w:t>
      </w:r>
      <w:r>
        <w:rPr>
          <w:rFonts w:hint="eastAsia" w:ascii="仿宋_GB2312" w:hAnsi="仿宋_GB2312" w:eastAsia="仿宋_GB2312" w:cs="仿宋_GB2312"/>
          <w:color w:val="auto"/>
          <w:sz w:val="32"/>
          <w:szCs w:val="32"/>
          <w:highlight w:val="none"/>
        </w:rPr>
        <w:t>开展尽职调查，出具尽职调查及建议报告。</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rPr>
        <w:t>（四）投资决策。</w:t>
      </w:r>
      <w:r>
        <w:rPr>
          <w:rFonts w:hint="eastAsia" w:ascii="仿宋_GB2312" w:hAnsi="仿宋_GB2312" w:eastAsia="仿宋_GB2312" w:cs="仿宋_GB2312"/>
          <w:color w:val="auto"/>
          <w:sz w:val="32"/>
          <w:szCs w:val="32"/>
          <w:highlight w:val="none"/>
          <w:lang w:eastAsia="zh-CN"/>
        </w:rPr>
        <w:t>母基金管理人</w:t>
      </w:r>
      <w:r>
        <w:rPr>
          <w:rFonts w:hint="eastAsia" w:ascii="仿宋_GB2312" w:hAnsi="仿宋_GB2312" w:eastAsia="仿宋_GB2312" w:cs="仿宋_GB2312"/>
          <w:color w:val="auto"/>
          <w:sz w:val="32"/>
          <w:szCs w:val="32"/>
          <w:highlight w:val="none"/>
        </w:rPr>
        <w:t>组织召开母基金投委会，对专项基金设立进行决策，决策结果报</w:t>
      </w:r>
      <w:r>
        <w:rPr>
          <w:rFonts w:hint="eastAsia" w:ascii="仿宋_GB2312" w:hAnsi="仿宋_GB2312" w:eastAsia="仿宋_GB2312" w:cs="仿宋_GB2312"/>
          <w:color w:val="auto"/>
          <w:sz w:val="32"/>
          <w:szCs w:val="32"/>
          <w:highlight w:val="none"/>
          <w:lang w:eastAsia="zh-CN"/>
        </w:rPr>
        <w:t>省能源局审批</w:t>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rPr>
        <w:t>（五）审批。</w:t>
      </w:r>
      <w:r>
        <w:rPr>
          <w:rFonts w:hint="eastAsia" w:ascii="仿宋_GB2312" w:hAnsi="仿宋_GB2312" w:eastAsia="仿宋_GB2312" w:cs="仿宋_GB2312"/>
          <w:color w:val="auto"/>
          <w:w w:val="100"/>
          <w:sz w:val="32"/>
          <w:szCs w:val="32"/>
          <w:highlight w:val="none"/>
          <w:lang w:eastAsia="zh-CN"/>
        </w:rPr>
        <w:t>省能源局</w:t>
      </w:r>
      <w:r>
        <w:rPr>
          <w:rFonts w:hint="eastAsia" w:ascii="仿宋_GB2312" w:hAnsi="仿宋_GB2312" w:eastAsia="仿宋_GB2312" w:cs="仿宋_GB2312"/>
          <w:color w:val="auto"/>
          <w:w w:val="100"/>
          <w:sz w:val="32"/>
          <w:szCs w:val="32"/>
          <w:highlight w:val="none"/>
        </w:rPr>
        <w:t>对专项基金设立进行审定并批复。</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eastAsia="zh-CN"/>
        </w:rPr>
        <w:t>省能源局</w:t>
      </w:r>
      <w:r>
        <w:rPr>
          <w:rFonts w:hint="eastAsia" w:ascii="仿宋_GB2312" w:hAnsi="仿宋_GB2312" w:eastAsia="仿宋_GB2312" w:cs="仿宋_GB2312"/>
          <w:color w:val="auto"/>
          <w:sz w:val="32"/>
          <w:szCs w:val="32"/>
          <w:highlight w:val="none"/>
        </w:rPr>
        <w:t>批复同意设立的专项基金，自批复之日起3个月内未签订合伙协议的，原则上不再设立，若仍需设立的，由</w:t>
      </w:r>
      <w:r>
        <w:rPr>
          <w:rFonts w:hint="eastAsia" w:ascii="仿宋_GB2312" w:hAnsi="仿宋_GB2312" w:eastAsia="仿宋_GB2312" w:cs="仿宋_GB2312"/>
          <w:color w:val="auto"/>
          <w:sz w:val="32"/>
          <w:szCs w:val="32"/>
          <w:highlight w:val="none"/>
          <w:lang w:eastAsia="zh-CN"/>
        </w:rPr>
        <w:t>母基金管理人</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省能源局</w:t>
      </w:r>
      <w:r>
        <w:rPr>
          <w:rFonts w:hint="eastAsia" w:ascii="仿宋_GB2312" w:hAnsi="仿宋_GB2312" w:eastAsia="仿宋_GB2312" w:cs="仿宋_GB2312"/>
          <w:color w:val="auto"/>
          <w:sz w:val="32"/>
          <w:szCs w:val="32"/>
          <w:highlight w:val="none"/>
        </w:rPr>
        <w:t>书面申请延期设立。</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rPr>
        <w:t>（六）签约与备案。</w:t>
      </w:r>
      <w:r>
        <w:rPr>
          <w:rFonts w:hint="eastAsia" w:ascii="仿宋_GB2312" w:hAnsi="仿宋_GB2312" w:eastAsia="仿宋_GB2312" w:cs="仿宋_GB2312"/>
          <w:color w:val="auto"/>
          <w:sz w:val="32"/>
          <w:szCs w:val="32"/>
          <w:highlight w:val="none"/>
        </w:rPr>
        <w:t>专项基金各</w:t>
      </w:r>
      <w:r>
        <w:rPr>
          <w:rFonts w:hint="eastAsia" w:ascii="仿宋_GB2312" w:hAnsi="仿宋_GB2312" w:eastAsia="仿宋_GB2312" w:cs="仿宋_GB2312"/>
          <w:color w:val="auto"/>
          <w:sz w:val="32"/>
          <w:szCs w:val="32"/>
          <w:highlight w:val="none"/>
          <w:lang w:eastAsia="zh-CN"/>
        </w:rPr>
        <w:t>投</w:t>
      </w:r>
      <w:r>
        <w:rPr>
          <w:rFonts w:hint="eastAsia" w:ascii="仿宋_GB2312" w:hAnsi="仿宋_GB2312" w:eastAsia="仿宋_GB2312" w:cs="仿宋_GB2312"/>
          <w:color w:val="auto"/>
          <w:sz w:val="32"/>
          <w:szCs w:val="32"/>
          <w:highlight w:val="none"/>
        </w:rPr>
        <w:t>资人完成</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基金相关协议的签署后，由专项基金管理人按规定完成专项基金的设立备案工作，并向母基金管理人备案，母基金管理人收到备案信息后向</w:t>
      </w:r>
      <w:r>
        <w:rPr>
          <w:rFonts w:hint="eastAsia" w:ascii="仿宋_GB2312" w:hAnsi="仿宋_GB2312" w:eastAsia="仿宋_GB2312" w:cs="仿宋_GB2312"/>
          <w:strike w:val="0"/>
          <w:dstrike w:val="0"/>
          <w:color w:val="auto"/>
          <w:sz w:val="32"/>
          <w:szCs w:val="32"/>
          <w:highlight w:val="none"/>
          <w:lang w:eastAsia="zh-CN"/>
        </w:rPr>
        <w:t>省能源局</w:t>
      </w:r>
      <w:r>
        <w:rPr>
          <w:rFonts w:hint="eastAsia" w:ascii="仿宋_GB2312" w:hAnsi="仿宋_GB2312" w:eastAsia="仿宋_GB2312" w:cs="仿宋_GB2312"/>
          <w:color w:val="auto"/>
          <w:sz w:val="32"/>
          <w:szCs w:val="32"/>
          <w:highlight w:val="none"/>
        </w:rPr>
        <w:t>备案。</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val="0"/>
          <w:bCs w:val="0"/>
          <w:color w:val="auto"/>
          <w:kern w:val="2"/>
          <w:sz w:val="32"/>
          <w:szCs w:val="32"/>
          <w:highlight w:val="none"/>
          <w:lang w:val="en-US" w:eastAsia="zh-CN" w:bidi="ar-SA"/>
        </w:rPr>
        <w:t>（七）出资。</w:t>
      </w:r>
      <w:r>
        <w:rPr>
          <w:rFonts w:hint="eastAsia" w:ascii="仿宋_GB2312" w:hAnsi="仿宋_GB2312" w:eastAsia="仿宋_GB2312" w:cs="仿宋_GB2312"/>
          <w:sz w:val="32"/>
          <w:szCs w:val="32"/>
          <w:highlight w:val="none"/>
          <w:lang w:val="en-US" w:eastAsia="zh-CN"/>
        </w:rPr>
        <w:t>按照合伙协议约定，母基金可采取一次到位或分期到位方式对专项基金出资，原则上应同比例到位</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黑体" w:cs="Times New Roman"/>
          <w:b w:val="0"/>
          <w:bCs w:val="0"/>
          <w:sz w:val="32"/>
          <w:szCs w:val="32"/>
          <w:highlight w:val="none"/>
          <w:u w:val="none"/>
        </w:rPr>
      </w:pPr>
      <w:r>
        <w:rPr>
          <w:rFonts w:hint="eastAsia" w:ascii="楷体" w:hAnsi="楷体" w:eastAsia="楷体" w:cs="楷体"/>
          <w:b w:val="0"/>
          <w:bCs w:val="0"/>
          <w:color w:val="auto"/>
          <w:kern w:val="2"/>
          <w:sz w:val="32"/>
          <w:szCs w:val="32"/>
          <w:highlight w:val="none"/>
          <w:lang w:val="en-US" w:eastAsia="zh-CN" w:bidi="ar-SA"/>
        </w:rPr>
        <w:t>（八）其他。</w:t>
      </w:r>
      <w:r>
        <w:rPr>
          <w:rFonts w:hint="eastAsia" w:ascii="仿宋_GB2312" w:hAnsi="仿宋_GB2312" w:eastAsia="仿宋_GB2312" w:cs="仿宋_GB2312"/>
          <w:color w:val="auto"/>
          <w:sz w:val="32"/>
          <w:szCs w:val="32"/>
          <w:highlight w:val="none"/>
        </w:rPr>
        <w:t>与国家级基金合作设立的专项基金，按照国家级基金要求执行。</w:t>
      </w:r>
    </w:p>
    <w:p>
      <w:pPr>
        <w:pStyle w:val="2"/>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二十四</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z w:val="32"/>
          <w:szCs w:val="32"/>
          <w:highlight w:val="none"/>
        </w:rPr>
        <w:t xml:space="preserve"> 专项基金主要采取股权投资的方式，包含直接股权投资、参与上市公司定向增发、并购重组、市场化债转股等。一般不再设立子基金；</w:t>
      </w:r>
      <w:r>
        <w:rPr>
          <w:rFonts w:hint="eastAsia" w:ascii="仿宋_GB2312" w:hAnsi="仿宋_GB2312" w:eastAsia="仿宋_GB2312" w:cs="仿宋_GB2312"/>
          <w:strike w:val="0"/>
          <w:dstrike w:val="0"/>
          <w:color w:val="auto"/>
          <w:sz w:val="32"/>
          <w:szCs w:val="32"/>
          <w:highlight w:val="none"/>
        </w:rPr>
        <w:t>对单一企业股权投资占比原则上不超过投资后该企业总股权的50%，</w:t>
      </w:r>
      <w:r>
        <w:rPr>
          <w:rFonts w:hint="eastAsia" w:ascii="仿宋_GB2312" w:hAnsi="仿宋_GB2312" w:eastAsia="仿宋_GB2312" w:cs="仿宋_GB2312"/>
          <w:color w:val="auto"/>
          <w:sz w:val="32"/>
          <w:szCs w:val="32"/>
          <w:highlight w:val="none"/>
          <w:lang w:eastAsia="zh-CN"/>
        </w:rPr>
        <w:t>且不形成第一大股东；</w:t>
      </w:r>
      <w:r>
        <w:rPr>
          <w:rFonts w:hint="eastAsia" w:ascii="仿宋_GB2312" w:hAnsi="仿宋_GB2312" w:eastAsia="仿宋_GB2312" w:cs="仿宋_GB2312"/>
          <w:sz w:val="32"/>
          <w:szCs w:val="32"/>
          <w:highlight w:val="none"/>
          <w:lang w:val="en-US" w:eastAsia="zh-CN"/>
        </w:rPr>
        <w:t>对单一企业的投资金额原则上不超过专项基金认缴规模的20%；投资省外企业的应按照不低于1:1的比例返投我省</w:t>
      </w:r>
      <w:r>
        <w:rPr>
          <w:rFonts w:hint="eastAsia" w:ascii="仿宋_GB2312" w:hAnsi="仿宋_GB2312" w:eastAsia="仿宋_GB2312" w:cs="仿宋_GB2312"/>
          <w:color w:val="auto"/>
          <w:sz w:val="32"/>
          <w:szCs w:val="32"/>
          <w:highlight w:val="none"/>
        </w:rPr>
        <w:t>。</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二十五</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z w:val="32"/>
          <w:szCs w:val="32"/>
          <w:highlight w:val="none"/>
        </w:rPr>
        <w:t xml:space="preserve"> 专项基金采取市场化方式运作，投资程序如下：</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kern w:val="2"/>
          <w:sz w:val="32"/>
          <w:szCs w:val="32"/>
          <w:highlight w:val="none"/>
          <w:lang w:val="en-US" w:eastAsia="zh-CN" w:bidi="ar-SA"/>
        </w:rPr>
        <w:t>（一）项目申请。</w:t>
      </w:r>
      <w:r>
        <w:rPr>
          <w:rFonts w:hint="eastAsia" w:ascii="仿宋_GB2312" w:hAnsi="仿宋_GB2312" w:eastAsia="仿宋_GB2312" w:cs="仿宋_GB2312"/>
          <w:color w:val="auto"/>
          <w:sz w:val="32"/>
          <w:szCs w:val="32"/>
          <w:highlight w:val="none"/>
          <w:lang w:eastAsia="zh-CN"/>
        </w:rPr>
        <w:t>项目实施主体、在黔金融机构及各市县政府按相关程序均可向</w:t>
      </w:r>
      <w:r>
        <w:rPr>
          <w:rFonts w:hint="eastAsia" w:ascii="仿宋_GB2312" w:hAnsi="仿宋_GB2312" w:eastAsia="仿宋_GB2312" w:cs="仿宋_GB2312"/>
          <w:color w:val="auto"/>
          <w:sz w:val="32"/>
          <w:szCs w:val="32"/>
          <w:highlight w:val="none"/>
        </w:rPr>
        <w:t>专项基金管理人提出投资申请。</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6CDEFF"/>
        </w:rPr>
      </w:pPr>
      <w:r>
        <w:rPr>
          <w:rFonts w:hint="eastAsia" w:ascii="楷体" w:hAnsi="楷体" w:eastAsia="楷体" w:cs="楷体"/>
          <w:b w:val="0"/>
          <w:bCs w:val="0"/>
          <w:color w:val="auto"/>
          <w:kern w:val="2"/>
          <w:sz w:val="32"/>
          <w:szCs w:val="32"/>
          <w:highlight w:val="none"/>
          <w:lang w:val="en-US" w:eastAsia="zh-CN" w:bidi="ar-SA"/>
        </w:rPr>
        <w:t>（二）项目立项。</w:t>
      </w:r>
      <w:r>
        <w:rPr>
          <w:rFonts w:hint="eastAsia" w:ascii="仿宋_GB2312" w:hAnsi="仿宋_GB2312" w:eastAsia="仿宋_GB2312" w:cs="仿宋_GB2312"/>
          <w:color w:val="auto"/>
          <w:sz w:val="32"/>
          <w:szCs w:val="32"/>
          <w:highlight w:val="none"/>
        </w:rPr>
        <w:t>专项基金管理人按照市场化原则进行</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筛选和立项。</w:t>
      </w:r>
    </w:p>
    <w:p>
      <w:pPr>
        <w:keepNext w:val="0"/>
        <w:keepLines w:val="0"/>
        <w:pageBreakBefore w:val="0"/>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kern w:val="2"/>
          <w:sz w:val="32"/>
          <w:szCs w:val="32"/>
          <w:highlight w:val="none"/>
          <w:lang w:val="en-US" w:eastAsia="zh-CN" w:bidi="ar-SA"/>
        </w:rPr>
        <w:t>（三）项目尽调。</w:t>
      </w:r>
      <w:r>
        <w:rPr>
          <w:rFonts w:hint="eastAsia" w:ascii="仿宋_GB2312" w:hAnsi="仿宋_GB2312" w:eastAsia="仿宋_GB2312" w:cs="仿宋_GB2312"/>
          <w:color w:val="auto"/>
          <w:sz w:val="32"/>
          <w:szCs w:val="32"/>
          <w:highlight w:val="none"/>
        </w:rPr>
        <w:t>专项基金管理人对立项通过的项目开展尽职调查，并出具尽职调查及投资建议报告，报专项基金投委会审议。</w:t>
      </w:r>
    </w:p>
    <w:p>
      <w:pPr>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kern w:val="2"/>
          <w:sz w:val="32"/>
          <w:szCs w:val="32"/>
          <w:highlight w:val="none"/>
          <w:lang w:val="en-US" w:eastAsia="zh-CN" w:bidi="ar-SA"/>
        </w:rPr>
        <w:t>（四）投资决策。</w:t>
      </w:r>
      <w:r>
        <w:rPr>
          <w:rFonts w:hint="eastAsia" w:ascii="仿宋_GB2312" w:hAnsi="仿宋_GB2312" w:eastAsia="仿宋_GB2312" w:cs="仿宋_GB2312"/>
          <w:color w:val="auto"/>
          <w:spacing w:val="-4"/>
          <w:sz w:val="32"/>
          <w:szCs w:val="32"/>
          <w:highlight w:val="none"/>
        </w:rPr>
        <w:t>专项基金投委会</w:t>
      </w:r>
      <w:r>
        <w:rPr>
          <w:rFonts w:hint="eastAsia" w:ascii="仿宋_GB2312" w:hAnsi="仿宋_GB2312" w:eastAsia="仿宋_GB2312" w:cs="仿宋_GB2312"/>
          <w:color w:val="auto"/>
          <w:sz w:val="32"/>
          <w:szCs w:val="32"/>
          <w:highlight w:val="none"/>
        </w:rPr>
        <w:t>按照市场化原则对专项基金管理人提交的拟投项目进行投资决策。专项基金投委会由专项基金管理人负责组建，委员由各</w:t>
      </w:r>
      <w:r>
        <w:rPr>
          <w:rFonts w:hint="eastAsia" w:ascii="仿宋_GB2312" w:hAnsi="仿宋_GB2312" w:eastAsia="仿宋_GB2312" w:cs="仿宋_GB2312"/>
          <w:color w:val="auto"/>
          <w:sz w:val="32"/>
          <w:szCs w:val="32"/>
          <w:highlight w:val="none"/>
          <w:lang w:val="en-US" w:eastAsia="zh-Hans"/>
        </w:rPr>
        <w:t>专项基金投资</w:t>
      </w:r>
      <w:r>
        <w:rPr>
          <w:rFonts w:hint="eastAsia" w:ascii="仿宋_GB2312" w:hAnsi="仿宋_GB2312" w:eastAsia="仿宋_GB2312" w:cs="仿宋_GB2312"/>
          <w:color w:val="auto"/>
          <w:sz w:val="32"/>
          <w:szCs w:val="32"/>
          <w:highlight w:val="none"/>
        </w:rPr>
        <w:t>人、专项基金管理人、行业专家等组成（一般不低于5人），实行票决制，票决2/3（含）以上同意的视为通过；</w:t>
      </w:r>
      <w:r>
        <w:rPr>
          <w:rFonts w:hint="eastAsia" w:ascii="仿宋_GB2312" w:hAnsi="仿宋_GB2312" w:eastAsia="仿宋_GB2312" w:cs="仿宋_GB2312"/>
          <w:color w:val="auto"/>
          <w:sz w:val="32"/>
          <w:szCs w:val="32"/>
          <w:highlight w:val="none"/>
          <w:lang w:eastAsia="zh-CN"/>
        </w:rPr>
        <w:t>省能源局</w:t>
      </w:r>
      <w:r>
        <w:rPr>
          <w:rFonts w:hint="eastAsia" w:ascii="仿宋_GB2312" w:hAnsi="仿宋_GB2312" w:eastAsia="仿宋_GB2312" w:cs="仿宋_GB2312"/>
          <w:color w:val="auto"/>
          <w:sz w:val="32"/>
          <w:szCs w:val="32"/>
          <w:highlight w:val="none"/>
        </w:rPr>
        <w:t>委派观察员，监督专项基金投资决策。</w:t>
      </w:r>
    </w:p>
    <w:p>
      <w:pPr>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kern w:val="2"/>
          <w:sz w:val="32"/>
          <w:szCs w:val="32"/>
          <w:highlight w:val="none"/>
          <w:lang w:val="en-US" w:eastAsia="zh-CN" w:bidi="ar-SA"/>
        </w:rPr>
        <w:t>（五）法律文件签署及资金拨付。</w:t>
      </w:r>
      <w:r>
        <w:rPr>
          <w:rFonts w:hint="eastAsia" w:ascii="仿宋_GB2312" w:hAnsi="仿宋_GB2312" w:eastAsia="仿宋_GB2312" w:cs="仿宋_GB2312"/>
          <w:b w:val="0"/>
          <w:bCs w:val="0"/>
          <w:color w:val="auto"/>
          <w:sz w:val="32"/>
          <w:szCs w:val="32"/>
          <w:highlight w:val="none"/>
          <w:lang w:eastAsia="zh-CN"/>
        </w:rPr>
        <w:t>各投资人</w:t>
      </w:r>
      <w:r>
        <w:rPr>
          <w:rFonts w:hint="eastAsia" w:ascii="仿宋_GB2312" w:hAnsi="仿宋_GB2312" w:eastAsia="仿宋_GB2312" w:cs="仿宋_GB2312"/>
          <w:color w:val="auto"/>
          <w:sz w:val="32"/>
          <w:szCs w:val="32"/>
          <w:highlight w:val="none"/>
        </w:rPr>
        <w:t>按照合伙协议约定</w:t>
      </w:r>
      <w:r>
        <w:rPr>
          <w:rFonts w:hint="eastAsia" w:ascii="仿宋_GB2312" w:hAnsi="仿宋_GB2312" w:eastAsia="仿宋_GB2312" w:cs="仿宋_GB2312"/>
          <w:color w:val="auto"/>
          <w:sz w:val="32"/>
          <w:szCs w:val="32"/>
          <w:highlight w:val="none"/>
          <w:lang w:eastAsia="zh-CN"/>
        </w:rPr>
        <w:t>出资，</w:t>
      </w:r>
      <w:r>
        <w:rPr>
          <w:rFonts w:hint="eastAsia" w:ascii="仿宋_GB2312" w:hAnsi="仿宋_GB2312" w:eastAsia="仿宋_GB2312" w:cs="仿宋_GB2312"/>
          <w:color w:val="auto"/>
          <w:sz w:val="32"/>
          <w:szCs w:val="32"/>
          <w:highlight w:val="none"/>
        </w:rPr>
        <w:t>专项基金管理人负责组织相关方完成有关法律文件的签署，并按约定拨付资金。</w:t>
      </w:r>
    </w:p>
    <w:p>
      <w:pPr>
        <w:pStyle w:val="5"/>
        <w:keepNext w:val="0"/>
        <w:keepLines w:val="0"/>
        <w:pageBreakBefore w:val="0"/>
        <w:numPr>
          <w:ilvl w:val="255"/>
          <w:numId w:val="0"/>
        </w:numPr>
        <w:kinsoku/>
        <w:wordWrap/>
        <w:overflowPunct w:val="0"/>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二十六</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z w:val="32"/>
          <w:szCs w:val="32"/>
          <w:highlight w:val="none"/>
        </w:rPr>
        <w:t xml:space="preserve"> 专项基金管理人负责对专项基金投资的项目进行投后管理，按照季度、半年度、年度收集和了解所有投资企业的进展情况。</w:t>
      </w:r>
    </w:p>
    <w:p>
      <w:pPr>
        <w:pStyle w:val="5"/>
        <w:keepNext w:val="0"/>
        <w:keepLines w:val="0"/>
        <w:pageBreakBefore w:val="0"/>
        <w:numPr>
          <w:ilvl w:val="255"/>
          <w:numId w:val="0"/>
        </w:numPr>
        <w:kinsoku/>
        <w:wordWrap/>
        <w:overflowPunct w:val="0"/>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二十七</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z w:val="32"/>
          <w:szCs w:val="32"/>
          <w:highlight w:val="none"/>
        </w:rPr>
        <w:t xml:space="preserve"> 专项基金投资的项目原则上通过上市、挂牌、管理层及原股东回购、股权或份额转让、并购重组、到期清算等方式实现退出。专项基金投资项目的退出及清算由专项基金管理人负责。</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sz w:val="32"/>
          <w:szCs w:val="32"/>
          <w:highlight w:val="none"/>
          <w:u w:val="none"/>
        </w:rPr>
        <w:t>第</w:t>
      </w:r>
      <w:r>
        <w:rPr>
          <w:rFonts w:hint="eastAsia" w:ascii="Times New Roman" w:hAnsi="Times New Roman" w:eastAsia="黑体" w:cs="Times New Roman"/>
          <w:b w:val="0"/>
          <w:bCs w:val="0"/>
          <w:sz w:val="32"/>
          <w:szCs w:val="32"/>
          <w:highlight w:val="none"/>
          <w:u w:val="none"/>
          <w:lang w:val="en-US" w:eastAsia="zh-CN"/>
        </w:rPr>
        <w:t>二十八</w:t>
      </w:r>
      <w:r>
        <w:rPr>
          <w:rFonts w:hint="default" w:ascii="Times New Roman" w:hAnsi="Times New Roman" w:eastAsia="黑体" w:cs="Times New Roman"/>
          <w:b w:val="0"/>
          <w:bCs w:val="0"/>
          <w:sz w:val="32"/>
          <w:szCs w:val="32"/>
          <w:highlight w:val="none"/>
          <w:u w:val="none"/>
        </w:rPr>
        <w:t>条</w:t>
      </w:r>
      <w:r>
        <w:rPr>
          <w:rFonts w:hint="eastAsia" w:ascii="仿宋_GB2312" w:hAnsi="仿宋_GB2312" w:eastAsia="仿宋_GB2312" w:cs="仿宋_GB2312"/>
          <w:color w:val="auto"/>
          <w:sz w:val="32"/>
          <w:szCs w:val="32"/>
          <w:highlight w:val="none"/>
        </w:rPr>
        <w:t xml:space="preserve"> 专项基金管理人分别在每季度结束后1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日内及年度结束后4个月内，向母基金管理人报送专项基金项目投后管理报告、季报及年度运营报告，</w:t>
      </w:r>
      <w:r>
        <w:rPr>
          <w:rFonts w:hint="eastAsia" w:ascii="仿宋_GB2312" w:hAnsi="仿宋_GB2312" w:eastAsia="仿宋_GB2312" w:cs="仿宋_GB2312"/>
          <w:color w:val="auto"/>
          <w:sz w:val="32"/>
          <w:szCs w:val="32"/>
          <w:highlight w:val="none"/>
          <w:lang w:eastAsia="zh-CN"/>
        </w:rPr>
        <w:t>母基金管理人汇总后报送至省能源局、母基金出资人代表。</w:t>
      </w:r>
      <w:r>
        <w:rPr>
          <w:rFonts w:hint="eastAsia" w:ascii="仿宋_GB2312" w:hAnsi="仿宋_GB2312" w:eastAsia="仿宋_GB2312" w:cs="仿宋_GB2312"/>
          <w:color w:val="auto"/>
          <w:sz w:val="32"/>
          <w:szCs w:val="32"/>
          <w:highlight w:val="none"/>
        </w:rPr>
        <w:t>专项基金管理人按照私募投资基金相关管理规定定期进行信息披露。</w:t>
      </w:r>
    </w:p>
    <w:p>
      <w:pPr>
        <w:pStyle w:val="2"/>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cs="Times New Roman"/>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lang w:eastAsia="zh-CN"/>
        </w:rPr>
        <w:t>章 基金的费用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二十九</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能源基金</w:t>
      </w:r>
      <w:r>
        <w:rPr>
          <w:rFonts w:hint="eastAsia" w:ascii="Times New Roman" w:hAnsi="Times New Roman" w:eastAsia="仿宋_GB2312" w:cs="Times New Roman"/>
          <w:sz w:val="32"/>
          <w:szCs w:val="32"/>
          <w:highlight w:val="none"/>
          <w:u w:val="none"/>
          <w:lang w:val="en-US" w:eastAsia="zh-CN"/>
        </w:rPr>
        <w:t>直投项目方式的费用：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val="en-US" w:eastAsia="zh-CN"/>
        </w:rPr>
        <w:t>（一）能源基金</w:t>
      </w:r>
      <w:r>
        <w:rPr>
          <w:rFonts w:hint="default" w:ascii="Times New Roman" w:hAnsi="Times New Roman" w:eastAsia="仿宋_GB2312" w:cs="Times New Roman"/>
          <w:sz w:val="32"/>
          <w:szCs w:val="32"/>
          <w:highlight w:val="none"/>
          <w:u w:val="none"/>
          <w:lang w:eastAsia="zh-CN"/>
        </w:rPr>
        <w:t>直接</w:t>
      </w:r>
      <w:r>
        <w:rPr>
          <w:rFonts w:hint="eastAsia" w:ascii="Times New Roman" w:hAnsi="Times New Roman" w:eastAsia="仿宋_GB2312" w:cs="Times New Roman"/>
          <w:sz w:val="32"/>
          <w:szCs w:val="32"/>
          <w:highlight w:val="none"/>
          <w:u w:val="none"/>
          <w:lang w:eastAsia="zh-CN"/>
        </w:rPr>
        <w:t>投资方式</w:t>
      </w:r>
      <w:r>
        <w:rPr>
          <w:rFonts w:hint="default" w:ascii="Times New Roman" w:hAnsi="Times New Roman" w:eastAsia="仿宋_GB2312" w:cs="Times New Roman"/>
          <w:sz w:val="32"/>
          <w:szCs w:val="32"/>
          <w:highlight w:val="none"/>
          <w:u w:val="none"/>
          <w:lang w:eastAsia="zh-CN"/>
        </w:rPr>
        <w:t>承担的费用包括基金管理费、基金运营费用等，从基金财产中列支。</w:t>
      </w:r>
    </w:p>
    <w:p>
      <w:pPr>
        <w:pStyle w:val="2"/>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二）</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基金运营费用主要为托管费、审计及评估服务费、专家咨询费、常年法律顾问费、专项法律服务费、诉讼费、税费以及</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基金运营相关的其他费用等。</w:t>
      </w:r>
    </w:p>
    <w:p>
      <w:pPr>
        <w:pStyle w:val="2"/>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三）</w:t>
      </w:r>
      <w:r>
        <w:rPr>
          <w:rFonts w:hint="default" w:ascii="Times New Roman" w:hAnsi="Times New Roman" w:eastAsia="仿宋_GB2312" w:cs="Times New Roman"/>
          <w:sz w:val="32"/>
          <w:szCs w:val="32"/>
          <w:highlight w:val="none"/>
          <w:u w:val="none"/>
          <w:lang w:eastAsia="zh-CN"/>
        </w:rPr>
        <w:t>直接投资项目管理费按照</w:t>
      </w:r>
      <w:r>
        <w:rPr>
          <w:rFonts w:hint="default" w:ascii="Times New Roman" w:hAnsi="Times New Roman" w:eastAsia="仿宋_GB2312" w:cs="Times New Roman"/>
          <w:sz w:val="32"/>
          <w:szCs w:val="32"/>
          <w:highlight w:val="none"/>
          <w:u w:val="none"/>
          <w:lang w:val="en-US" w:eastAsia="zh-CN"/>
        </w:rPr>
        <w:t>当年新增投资额</w:t>
      </w:r>
      <w:r>
        <w:rPr>
          <w:rFonts w:hint="default" w:ascii="Times New Roman" w:hAnsi="Times New Roman" w:eastAsia="仿宋_GB2312" w:cs="Times New Roman"/>
          <w:sz w:val="32"/>
          <w:szCs w:val="32"/>
          <w:highlight w:val="none"/>
          <w:u w:val="none"/>
          <w:lang w:eastAsia="zh-CN"/>
        </w:rPr>
        <w:t>的1%/年计提，</w:t>
      </w:r>
      <w:r>
        <w:rPr>
          <w:rFonts w:hint="default" w:ascii="Times New Roman" w:hAnsi="Times New Roman" w:eastAsia="仿宋_GB2312" w:cs="Times New Roman"/>
          <w:sz w:val="32"/>
          <w:szCs w:val="32"/>
          <w:highlight w:val="none"/>
          <w:u w:val="none"/>
        </w:rPr>
        <w:t>今后视情况可作适当调整</w:t>
      </w:r>
      <w:r>
        <w:rPr>
          <w:rFonts w:hint="default" w:ascii="Times New Roman" w:hAnsi="Times New Roman" w:eastAsia="仿宋_GB2312" w:cs="Times New Roman"/>
          <w:sz w:val="32"/>
          <w:szCs w:val="32"/>
          <w:highlight w:val="none"/>
          <w:u w:val="none"/>
          <w:lang w:eastAsia="zh-CN"/>
        </w:rPr>
        <w:t>，原则上不超过</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基金本金产生的利息与收益之和。管理费的兑现与年度绩效考核挂钩，当年先兑现50%，剩余50%根据年度绩效考核结果次年兑现。</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三十</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eastAsia="zh-CN"/>
        </w:rPr>
        <w:t>能源基金参股</w:t>
      </w:r>
      <w:r>
        <w:rPr>
          <w:rFonts w:hint="eastAsia" w:ascii="Times New Roman" w:hAnsi="Times New Roman" w:eastAsia="仿宋_GB2312" w:cs="Times New Roman"/>
          <w:sz w:val="32"/>
          <w:szCs w:val="32"/>
          <w:highlight w:val="none"/>
          <w:u w:val="none"/>
          <w:lang w:val="en-US" w:eastAsia="zh-CN"/>
        </w:rPr>
        <w:t>专项基金方式的费用：</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（一）专项基金费用。</w:t>
      </w:r>
      <w:r>
        <w:rPr>
          <w:rFonts w:hint="eastAsia" w:ascii="仿宋_GB2312" w:hAnsi="仿宋_GB2312" w:eastAsia="仿宋_GB2312" w:cs="仿宋_GB2312"/>
          <w:sz w:val="32"/>
          <w:szCs w:val="32"/>
          <w:highlight w:val="none"/>
          <w:lang w:val="en-US" w:eastAsia="zh-CN"/>
        </w:rPr>
        <w:t>专项基金管理人应直接承担的费用包括日常管理费用和其他费用，不由专项基金承担。</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rPr>
      </w:pPr>
      <w:r>
        <w:rPr>
          <w:rFonts w:hint="eastAsia" w:ascii="楷体" w:hAnsi="楷体" w:eastAsia="楷体" w:cs="楷体"/>
          <w:sz w:val="32"/>
          <w:szCs w:val="32"/>
          <w:highlight w:val="none"/>
          <w:lang w:val="en-US" w:eastAsia="zh-CN"/>
        </w:rPr>
        <w:t>（二）专项基金管理费。</w:t>
      </w:r>
      <w:r>
        <w:rPr>
          <w:rFonts w:hint="eastAsia" w:ascii="仿宋_GB2312" w:hAnsi="仿宋_GB2312" w:eastAsia="仿宋_GB2312" w:cs="仿宋_GB2312"/>
          <w:b w:val="0"/>
          <w:bCs w:val="0"/>
          <w:color w:val="auto"/>
          <w:w w:val="100"/>
          <w:sz w:val="32"/>
          <w:szCs w:val="32"/>
          <w:highlight w:val="none"/>
        </w:rPr>
        <w:t>母基金及参股专项基金</w:t>
      </w:r>
      <w:r>
        <w:rPr>
          <w:rFonts w:hint="eastAsia" w:ascii="仿宋_GB2312" w:hAnsi="仿宋_GB2312" w:eastAsia="仿宋_GB2312" w:cs="仿宋_GB2312"/>
          <w:b w:val="0"/>
          <w:bCs w:val="0"/>
          <w:color w:val="auto"/>
          <w:sz w:val="32"/>
          <w:szCs w:val="32"/>
          <w:highlight w:val="none"/>
        </w:rPr>
        <w:t>中的母基金出资部分管理费总费率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原则上不超过已投资到项目金额的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%/年，具体由母基金管理人及专项基金管理人协商确定</w:t>
      </w:r>
      <w:r>
        <w:rPr>
          <w:rFonts w:hint="eastAsia" w:ascii="仿宋_GB2312" w:hAnsi="仿宋_GB2312" w:eastAsia="仿宋_GB2312" w:cs="仿宋_GB2312"/>
          <w:color w:val="auto"/>
          <w:sz w:val="32"/>
          <w:szCs w:val="32"/>
          <w:highlight w:val="none"/>
          <w:shd w:val="clear"/>
        </w:rPr>
        <w:t>。</w:t>
      </w:r>
    </w:p>
    <w:p>
      <w:pPr>
        <w:pStyle w:val="5"/>
        <w:keepNext w:val="0"/>
        <w:keepLines w:val="0"/>
        <w:pageBreakBefore w:val="0"/>
        <w:kinsoku/>
        <w:wordWrap/>
        <w:topLinePunct w:val="0"/>
        <w:autoSpaceDE/>
        <w:autoSpaceDN/>
        <w:bidi w:val="0"/>
        <w:adjustRightInd/>
        <w:snapToGrid w:val="0"/>
        <w:spacing w:line="560" w:lineRule="exact"/>
        <w:ind w:left="0" w:leftChars="0" w:firstLine="707" w:firstLineChars="221"/>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kern w:val="2"/>
          <w:sz w:val="32"/>
          <w:szCs w:val="32"/>
          <w:highlight w:val="none"/>
          <w:lang w:val="en-US" w:eastAsia="zh-CN" w:bidi="ar-SA"/>
        </w:rPr>
        <w:t>（三）业绩奖励。</w:t>
      </w:r>
      <w:r>
        <w:rPr>
          <w:rFonts w:hint="eastAsia" w:ascii="仿宋_GB2312" w:hAnsi="仿宋_GB2312" w:eastAsia="仿宋_GB2312" w:cs="仿宋_GB2312"/>
          <w:color w:val="auto"/>
          <w:sz w:val="32"/>
          <w:szCs w:val="32"/>
          <w:highlight w:val="none"/>
        </w:rPr>
        <w:t>专项基金门槛收益由母基金投委会决定，专项基金中省级财政出资部分的项目投资收益超过门槛收益的，以年度为单位，可按照一定比例奖励给专项基金管理人，最高比例不超过60%，同时建立回补机制，当专项基金发生亏损时，专项基金管理人以收到的业绩奖励为限作为亏损的回补。</w:t>
      </w:r>
    </w:p>
    <w:p>
      <w:pPr>
        <w:pStyle w:val="5"/>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kern w:val="2"/>
          <w:sz w:val="32"/>
          <w:szCs w:val="32"/>
          <w:highlight w:val="none"/>
          <w:lang w:val="en-US" w:eastAsia="zh-CN" w:bidi="ar-SA"/>
        </w:rPr>
        <w:t>（四）收益分配。</w:t>
      </w:r>
      <w:r>
        <w:rPr>
          <w:rFonts w:hint="eastAsia" w:ascii="仿宋_GB2312" w:hAnsi="仿宋_GB2312" w:eastAsia="仿宋_GB2312" w:cs="仿宋_GB2312"/>
          <w:color w:val="auto"/>
          <w:sz w:val="32"/>
          <w:szCs w:val="32"/>
          <w:highlight w:val="none"/>
        </w:rPr>
        <w:t>专项基金各</w:t>
      </w:r>
      <w:r>
        <w:rPr>
          <w:rFonts w:hint="eastAsia" w:ascii="仿宋_GB2312" w:hAnsi="仿宋_GB2312" w:eastAsia="仿宋_GB2312" w:cs="仿宋_GB2312"/>
          <w:color w:val="auto"/>
          <w:sz w:val="32"/>
          <w:szCs w:val="32"/>
          <w:highlight w:val="none"/>
          <w:lang w:eastAsia="zh-CN"/>
        </w:rPr>
        <w:t>投资</w:t>
      </w:r>
      <w:r>
        <w:rPr>
          <w:rFonts w:hint="eastAsia" w:ascii="仿宋_GB2312" w:hAnsi="仿宋_GB2312" w:eastAsia="仿宋_GB2312" w:cs="仿宋_GB2312"/>
          <w:color w:val="auto"/>
          <w:sz w:val="32"/>
          <w:szCs w:val="32"/>
          <w:highlight w:val="none"/>
        </w:rPr>
        <w:t>方按照“利益共享、风险共担”的原则，在相关协议中明确约定收益分配和亏损负担方式。专项基金进行收益分配或清算时出现亏损，首先由专项基金管理人将收到的业绩奖励作为亏损的回补，其次由专项基金各</w:t>
      </w:r>
      <w:r>
        <w:rPr>
          <w:rFonts w:hint="eastAsia" w:ascii="仿宋_GB2312" w:hAnsi="仿宋_GB2312" w:eastAsia="仿宋_GB2312" w:cs="仿宋_GB2312"/>
          <w:color w:val="auto"/>
          <w:sz w:val="32"/>
          <w:szCs w:val="32"/>
          <w:highlight w:val="none"/>
          <w:lang w:eastAsia="zh-CN"/>
        </w:rPr>
        <w:t>投</w:t>
      </w:r>
      <w:r>
        <w:rPr>
          <w:rFonts w:hint="eastAsia" w:ascii="仿宋_GB2312" w:hAnsi="仿宋_GB2312" w:eastAsia="仿宋_GB2312" w:cs="仿宋_GB2312"/>
          <w:color w:val="auto"/>
          <w:sz w:val="32"/>
          <w:szCs w:val="32"/>
          <w:highlight w:val="none"/>
        </w:rPr>
        <w:t>资人按出资比例承担亏损。</w:t>
      </w:r>
    </w:p>
    <w:p>
      <w:pPr>
        <w:keepNext w:val="0"/>
        <w:keepLines w:val="0"/>
        <w:pageBreakBefore w:val="0"/>
        <w:numPr>
          <w:ilvl w:val="255"/>
          <w:numId w:val="0"/>
        </w:numPr>
        <w:kinsoku/>
        <w:wordWrap/>
        <w:overflowPunct w:val="0"/>
        <w:topLinePunct w:val="0"/>
        <w:autoSpaceDE/>
        <w:autoSpaceDN/>
        <w:bidi w:val="0"/>
        <w:adjustRightInd/>
        <w:snapToGrid w:val="0"/>
        <w:spacing w:line="560" w:lineRule="exact"/>
        <w:ind w:left="0"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kern w:val="2"/>
          <w:sz w:val="32"/>
          <w:szCs w:val="32"/>
          <w:highlight w:val="none"/>
          <w:lang w:val="en-US" w:eastAsia="zh-CN" w:bidi="ar-SA"/>
        </w:rPr>
        <w:t>（五）合作让利。</w:t>
      </w:r>
      <w:r>
        <w:rPr>
          <w:rFonts w:hint="eastAsia" w:ascii="仿宋_GB2312" w:hAnsi="仿宋_GB2312" w:eastAsia="仿宋_GB2312" w:cs="仿宋_GB2312"/>
          <w:color w:val="auto"/>
          <w:sz w:val="32"/>
          <w:szCs w:val="32"/>
          <w:highlight w:val="none"/>
        </w:rPr>
        <w:t>为更好地发挥政府资金的引导作用，母基金可向合作对象适当让利，</w:t>
      </w:r>
      <w:r>
        <w:rPr>
          <w:rFonts w:hint="eastAsia" w:ascii="仿宋_GB2312" w:hAnsi="仿宋_GB2312" w:eastAsia="仿宋_GB2312" w:cs="仿宋_GB2312"/>
          <w:color w:val="auto"/>
          <w:sz w:val="32"/>
          <w:szCs w:val="32"/>
          <w:highlight w:val="none"/>
          <w:lang w:eastAsia="zh-CN"/>
        </w:rPr>
        <w:t>但</w:t>
      </w:r>
      <w:r>
        <w:rPr>
          <w:rFonts w:hint="eastAsia" w:ascii="Times New Roman" w:hAnsi="Times New Roman" w:eastAsia="仿宋_GB2312" w:cs="Times New Roman"/>
          <w:color w:val="000000"/>
          <w:sz w:val="32"/>
          <w:szCs w:val="32"/>
          <w:highlight w:val="none"/>
          <w:u w:val="none"/>
          <w:lang w:val="en-US" w:eastAsia="zh-CN"/>
        </w:rPr>
        <w:t>不得承诺专项基金管理人及其他出资人投资本金不受损失，不得承诺最低收益</w:t>
      </w:r>
      <w:r>
        <w:rPr>
          <w:rFonts w:hint="eastAsia" w:ascii="仿宋_GB2312" w:hAnsi="仿宋_GB2312" w:eastAsia="仿宋_GB2312" w:cs="仿宋_GB2312"/>
          <w:color w:val="auto"/>
          <w:sz w:val="32"/>
          <w:szCs w:val="32"/>
          <w:highlight w:val="none"/>
        </w:rPr>
        <w:t>，国家另有规定的除外，具体由母基金投委会决定。专项基金存续期结束仍未能完成清算又不选择受让的，母基金有权处置其持有的基金份额且不予让利。</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val="en-US" w:eastAsia="zh-CN"/>
        </w:rPr>
        <w:t xml:space="preserve">第七章 </w:t>
      </w:r>
      <w:r>
        <w:rPr>
          <w:rFonts w:hint="default" w:ascii="Times New Roman" w:hAnsi="Times New Roman" w:eastAsia="黑体" w:cs="Times New Roman"/>
          <w:sz w:val="32"/>
          <w:szCs w:val="32"/>
          <w:highlight w:val="none"/>
          <w:u w:val="none"/>
          <w:lang w:eastAsia="zh-CN"/>
        </w:rPr>
        <w:t>基金</w:t>
      </w:r>
      <w:r>
        <w:rPr>
          <w:rFonts w:hint="default" w:ascii="Times New Roman" w:hAnsi="Times New Roman" w:eastAsia="黑体" w:cs="Times New Roman"/>
          <w:sz w:val="32"/>
          <w:szCs w:val="32"/>
          <w:highlight w:val="none"/>
          <w:u w:val="none"/>
        </w:rPr>
        <w:t>投后管理及退出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三十一</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基金管理人负责</w:t>
      </w:r>
      <w:r>
        <w:rPr>
          <w:rFonts w:hint="eastAsia" w:ascii="Times New Roman" w:hAnsi="Times New Roman" w:eastAsia="仿宋_GB2312" w:cs="Times New Roman"/>
          <w:sz w:val="32"/>
          <w:szCs w:val="32"/>
          <w:highlight w:val="none"/>
          <w:u w:val="none"/>
          <w:lang w:eastAsia="zh-CN"/>
        </w:rPr>
        <w:t>直接投资</w:t>
      </w:r>
      <w:r>
        <w:rPr>
          <w:rFonts w:hint="default" w:ascii="Times New Roman" w:hAnsi="Times New Roman" w:eastAsia="仿宋_GB2312" w:cs="Times New Roman"/>
          <w:sz w:val="32"/>
          <w:szCs w:val="32"/>
          <w:highlight w:val="none"/>
          <w:u w:val="none"/>
          <w:lang w:eastAsia="zh-CN"/>
        </w:rPr>
        <w:t>项目投后管理工作，</w:t>
      </w:r>
      <w:r>
        <w:rPr>
          <w:rFonts w:hint="eastAsia" w:ascii="Times New Roman" w:hAnsi="Times New Roman" w:eastAsia="仿宋_GB2312" w:cs="Times New Roman"/>
          <w:sz w:val="32"/>
          <w:szCs w:val="32"/>
          <w:highlight w:val="none"/>
          <w:u w:val="none"/>
          <w:lang w:val="en-US" w:eastAsia="zh-CN"/>
        </w:rPr>
        <w:t>可</w:t>
      </w:r>
      <w:r>
        <w:rPr>
          <w:rFonts w:hint="default" w:ascii="Times New Roman" w:hAnsi="Times New Roman" w:eastAsia="仿宋_GB2312" w:cs="Times New Roman"/>
          <w:sz w:val="32"/>
          <w:szCs w:val="32"/>
          <w:highlight w:val="none"/>
          <w:u w:val="none"/>
          <w:lang w:eastAsia="zh-CN"/>
        </w:rPr>
        <w:t>根据实际情况向被投企业委派人员，重点监控资金安全，不参与企业生产经营管理</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eastAsia="zh-CN"/>
        </w:rPr>
        <w:t>委派人员对被投企业出现的重大变化应及时向</w:t>
      </w:r>
      <w:r>
        <w:rPr>
          <w:rFonts w:hint="eastAsia" w:ascii="Times New Roman" w:hAnsi="Times New Roman" w:eastAsia="仿宋_GB2312" w:cs="Times New Roman"/>
          <w:sz w:val="32"/>
          <w:szCs w:val="32"/>
          <w:highlight w:val="none"/>
          <w:u w:val="none"/>
          <w:lang w:eastAsia="zh-CN"/>
        </w:rPr>
        <w:t>母</w:t>
      </w:r>
      <w:r>
        <w:rPr>
          <w:rFonts w:hint="default" w:ascii="Times New Roman" w:hAnsi="Times New Roman" w:eastAsia="仿宋_GB2312" w:cs="Times New Roman"/>
          <w:sz w:val="32"/>
          <w:szCs w:val="32"/>
          <w:highlight w:val="none"/>
          <w:u w:val="none"/>
          <w:lang w:eastAsia="zh-CN"/>
        </w:rPr>
        <w:t>基金管理人反馈，必要时由</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基金管理人向</w:t>
      </w:r>
      <w:r>
        <w:rPr>
          <w:rFonts w:hint="eastAsia" w:ascii="Times New Roman" w:hAnsi="Times New Roman" w:eastAsia="仿宋_GB2312" w:cs="Times New Roman"/>
          <w:sz w:val="32"/>
          <w:szCs w:val="32"/>
          <w:highlight w:val="none"/>
          <w:u w:val="none"/>
          <w:lang w:eastAsia="zh-CN"/>
        </w:rPr>
        <w:t>省能源局</w:t>
      </w:r>
      <w:r>
        <w:rPr>
          <w:rFonts w:hint="default" w:ascii="Times New Roman" w:hAnsi="Times New Roman" w:eastAsia="仿宋_GB2312" w:cs="Times New Roman"/>
          <w:sz w:val="32"/>
          <w:szCs w:val="32"/>
          <w:highlight w:val="none"/>
          <w:u w:val="none"/>
          <w:lang w:eastAsia="zh-CN"/>
        </w:rPr>
        <w:t>报告。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三十二</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基金管理人应按照季度、半年度、年度客观地收集和了解所有投资企业的进展情况，并出具相应的投后管理报告，若在回访或监管过程中</w:t>
      </w:r>
      <w:r>
        <w:rPr>
          <w:rFonts w:hint="eastAsia" w:ascii="仿宋_GB2312" w:hAnsi="仿宋_GB2312" w:eastAsia="仿宋_GB2312" w:cs="仿宋_GB2312"/>
          <w:sz w:val="32"/>
          <w:szCs w:val="32"/>
          <w:highlight w:val="none"/>
          <w:u w:val="none"/>
          <w:lang w:eastAsia="zh-CN"/>
        </w:rPr>
        <w:t>遇到紧急情况，应在第一时间向省能源局报告。会计年度内，</w:t>
      </w:r>
      <w:r>
        <w:rPr>
          <w:rFonts w:hint="eastAsia" w:ascii="仿宋_GB2312" w:hAnsi="仿宋_GB2312" w:eastAsia="仿宋_GB2312" w:cs="仿宋_GB2312"/>
          <w:sz w:val="32"/>
          <w:szCs w:val="32"/>
          <w:highlight w:val="none"/>
          <w:u w:val="none"/>
          <w:lang w:val="en-US" w:eastAsia="zh-CN"/>
        </w:rPr>
        <w:t>母</w:t>
      </w:r>
      <w:r>
        <w:rPr>
          <w:rFonts w:hint="eastAsia" w:ascii="仿宋_GB2312" w:hAnsi="仿宋_GB2312" w:eastAsia="仿宋_GB2312" w:cs="仿宋_GB2312"/>
          <w:sz w:val="32"/>
          <w:szCs w:val="32"/>
          <w:highlight w:val="none"/>
          <w:u w:val="none"/>
          <w:lang w:eastAsia="zh-CN"/>
        </w:rPr>
        <w:t>基金管理人应于次年4月15日前，向黔晟国资报送《基金运营报告》，由黔晟国资将《基金运营报告》报送省能源局。</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u w:val="none"/>
          <w:lang w:eastAsia="zh-CN" w:bidi="ar-SA"/>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eastAsia="zh-CN"/>
        </w:rPr>
        <w:t>十</w:t>
      </w: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eastAsia="zh-CN"/>
        </w:rPr>
        <w:t>直接投资</w:t>
      </w:r>
      <w:r>
        <w:rPr>
          <w:rFonts w:hint="default" w:ascii="Times New Roman" w:hAnsi="Times New Roman" w:eastAsia="仿宋_GB2312" w:cs="Times New Roman"/>
          <w:kern w:val="2"/>
          <w:sz w:val="32"/>
          <w:szCs w:val="32"/>
          <w:highlight w:val="none"/>
          <w:u w:val="none"/>
          <w:lang w:eastAsia="zh-CN" w:bidi="ar-SA"/>
        </w:rPr>
        <w:t>的项目根据投资模式，可以通过上市退出、并购退出、协议退出、</w:t>
      </w:r>
      <w:r>
        <w:rPr>
          <w:rFonts w:hint="default" w:ascii="Times New Roman" w:hAnsi="Times New Roman" w:eastAsia="仿宋_GB2312" w:cs="Times New Roman"/>
          <w:sz w:val="32"/>
          <w:szCs w:val="32"/>
          <w:highlight w:val="none"/>
          <w:u w:val="none"/>
          <w:lang w:eastAsia="zh-CN"/>
        </w:rPr>
        <w:t>清算</w:t>
      </w:r>
      <w:r>
        <w:rPr>
          <w:rFonts w:hint="default" w:ascii="Times New Roman" w:hAnsi="Times New Roman" w:eastAsia="仿宋_GB2312" w:cs="Times New Roman"/>
          <w:kern w:val="2"/>
          <w:sz w:val="32"/>
          <w:szCs w:val="32"/>
          <w:highlight w:val="none"/>
          <w:u w:val="none"/>
          <w:lang w:eastAsia="zh-CN" w:bidi="ar-SA"/>
        </w:rPr>
        <w:t>退出</w:t>
      </w:r>
      <w:r>
        <w:rPr>
          <w:rFonts w:hint="eastAsia" w:ascii="Times New Roman" w:hAnsi="Times New Roman" w:eastAsia="仿宋_GB2312" w:cs="Times New Roman"/>
          <w:kern w:val="2"/>
          <w:sz w:val="32"/>
          <w:szCs w:val="32"/>
          <w:highlight w:val="none"/>
          <w:u w:val="none"/>
          <w:lang w:eastAsia="zh-CN" w:bidi="ar-SA"/>
        </w:rPr>
        <w:t>等其他</w:t>
      </w:r>
      <w:r>
        <w:rPr>
          <w:rFonts w:hint="default" w:ascii="Times New Roman" w:hAnsi="Times New Roman" w:eastAsia="仿宋_GB2312" w:cs="Times New Roman"/>
          <w:kern w:val="2"/>
          <w:sz w:val="32"/>
          <w:szCs w:val="32"/>
          <w:highlight w:val="none"/>
          <w:u w:val="none"/>
          <w:lang w:eastAsia="zh-CN" w:bidi="ar-SA"/>
        </w:rPr>
        <w:t>符合条件的方式退出。</w:t>
      </w:r>
      <w:r>
        <w:rPr>
          <w:rFonts w:hint="eastAsia" w:ascii="仿宋_GB2312" w:hAnsi="仿宋_GB2312" w:eastAsia="仿宋_GB2312" w:cs="仿宋_GB2312"/>
          <w:color w:val="auto"/>
          <w:sz w:val="32"/>
          <w:szCs w:val="32"/>
          <w:highlight w:val="none"/>
        </w:rPr>
        <w:t>母基金参股专项基金可通过提前或到期清算、份额转让或并购重组等方式实现退出。</w:t>
      </w:r>
    </w:p>
    <w:p>
      <w:pPr>
        <w:keepNext w:val="0"/>
        <w:keepLines w:val="0"/>
        <w:pageBreakBefore w:val="0"/>
        <w:kinsoku/>
        <w:wordWrap/>
        <w:topLinePunct w:val="0"/>
        <w:autoSpaceDE/>
        <w:autoSpaceDN/>
        <w:bidi w:val="0"/>
        <w:spacing w:line="560" w:lineRule="exact"/>
        <w:ind w:left="0" w:leftChars="0" w:firstLine="640" w:firstLineChars="200"/>
        <w:textAlignment w:val="auto"/>
        <w:rPr>
          <w:rFonts w:hint="default"/>
          <w:highlight w:val="none"/>
          <w:lang w:val="en-US"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eastAsia="zh-CN"/>
        </w:rPr>
        <w:t>十</w:t>
      </w: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每个会计年度结束后的</w:t>
      </w:r>
      <w:r>
        <w:rPr>
          <w:rFonts w:hint="eastAsia" w:ascii="仿宋_GB2312" w:hAnsi="仿宋_GB2312" w:eastAsia="仿宋_GB2312" w:cs="仿宋_GB2312"/>
          <w:sz w:val="32"/>
          <w:szCs w:val="32"/>
          <w:highlight w:val="none"/>
          <w:u w:val="none"/>
          <w:lang w:eastAsia="zh-CN"/>
        </w:rPr>
        <w:t>5个</w:t>
      </w:r>
      <w:r>
        <w:rPr>
          <w:rFonts w:hint="default" w:ascii="Times New Roman" w:hAnsi="Times New Roman" w:eastAsia="仿宋_GB2312" w:cs="Times New Roman"/>
          <w:sz w:val="32"/>
          <w:szCs w:val="32"/>
          <w:highlight w:val="none"/>
          <w:u w:val="none"/>
          <w:lang w:eastAsia="zh-CN"/>
        </w:rPr>
        <w:t>月内，</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eastAsia="zh-CN"/>
        </w:rPr>
        <w:t>基金管理人将经审计的能源基金年度专项审计报告报送</w:t>
      </w:r>
      <w:r>
        <w:rPr>
          <w:rFonts w:hint="eastAsia" w:ascii="Times New Roman" w:hAnsi="Times New Roman" w:eastAsia="仿宋_GB2312" w:cs="Times New Roman"/>
          <w:sz w:val="32"/>
          <w:szCs w:val="32"/>
          <w:highlight w:val="none"/>
          <w:u w:val="none"/>
          <w:lang w:eastAsia="zh-CN"/>
        </w:rPr>
        <w:t>省能源局</w:t>
      </w:r>
      <w:r>
        <w:rPr>
          <w:rFonts w:hint="default" w:ascii="Times New Roman" w:hAnsi="Times New Roman" w:eastAsia="仿宋_GB2312" w:cs="Times New Roman"/>
          <w:sz w:val="32"/>
          <w:szCs w:val="32"/>
          <w:highlight w:val="none"/>
          <w:u w:val="none"/>
          <w:lang w:eastAsia="zh-CN"/>
        </w:rPr>
        <w:t>、黔晟国资。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sz w:val="32"/>
          <w:szCs w:val="32"/>
          <w:highlight w:val="none"/>
          <w:u w:val="none"/>
          <w:lang w:val="en-US" w:eastAsia="zh-CN"/>
        </w:rPr>
        <w:t>八</w:t>
      </w:r>
      <w:r>
        <w:rPr>
          <w:rFonts w:hint="default" w:ascii="Times New Roman" w:hAnsi="Times New Roman" w:eastAsia="黑体" w:cs="Times New Roman"/>
          <w:sz w:val="32"/>
          <w:szCs w:val="32"/>
          <w:highlight w:val="none"/>
          <w:u w:val="none"/>
          <w:lang w:val="en-US" w:eastAsia="zh-CN"/>
        </w:rPr>
        <w:t>章 风险控制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contextualSpacing/>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基金投资限制。基金原则上不得从事以下业务：担保、抵押、委托贷款等业务；投资二级市场股票、期货、房地产、证券投资基金、信托产品、非保本型理财产品、保险计划及其他金融衍生品；向第三方提供赞助、捐赠（经批准的公益性捐赠除外）；吸收或</w:t>
      </w:r>
      <w:r>
        <w:rPr>
          <w:rFonts w:hint="eastAsia" w:ascii="Times New Roman" w:hAnsi="Times New Roman" w:eastAsia="仿宋_GB2312" w:cs="Times New Roman"/>
          <w:sz w:val="32"/>
          <w:szCs w:val="32"/>
          <w:highlight w:val="none"/>
          <w:u w:val="none"/>
          <w:lang w:eastAsia="zh-CN"/>
        </w:rPr>
        <w:t>变相</w:t>
      </w:r>
      <w:r>
        <w:rPr>
          <w:rFonts w:hint="default" w:ascii="Times New Roman" w:hAnsi="Times New Roman" w:eastAsia="仿宋_GB2312" w:cs="Times New Roman"/>
          <w:sz w:val="32"/>
          <w:szCs w:val="32"/>
          <w:highlight w:val="none"/>
          <w:u w:val="none"/>
          <w:lang w:eastAsia="zh-CN"/>
        </w:rPr>
        <w:t>吸收存款；发行信托或集合理财产品募集资金；其他国家法律法规禁止从事的业务。</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bidi="en-US"/>
        </w:rPr>
        <w:t>第</w:t>
      </w:r>
      <w:r>
        <w:rPr>
          <w:rFonts w:hint="eastAsia" w:ascii="Times New Roman" w:hAnsi="Times New Roman" w:eastAsia="黑体" w:cs="Times New Roman"/>
          <w:color w:val="000000"/>
          <w:sz w:val="32"/>
          <w:szCs w:val="32"/>
          <w:highlight w:val="none"/>
          <w:u w:val="none"/>
          <w:lang w:val="en-US" w:eastAsia="zh-CN" w:bidi="en-US"/>
        </w:rPr>
        <w:t>三</w:t>
      </w:r>
      <w:r>
        <w:rPr>
          <w:rFonts w:hint="default" w:ascii="Times New Roman" w:hAnsi="Times New Roman" w:eastAsia="黑体" w:cs="Times New Roman"/>
          <w:color w:val="000000"/>
          <w:sz w:val="32"/>
          <w:szCs w:val="32"/>
          <w:highlight w:val="none"/>
          <w:u w:val="none"/>
          <w:lang w:val="en-US" w:eastAsia="zh-CN" w:bidi="en-US"/>
        </w:rPr>
        <w:t>十</w:t>
      </w:r>
      <w:r>
        <w:rPr>
          <w:rFonts w:hint="eastAsia" w:ascii="Times New Roman" w:hAnsi="Times New Roman" w:eastAsia="黑体" w:cs="Times New Roman"/>
          <w:color w:val="000000"/>
          <w:sz w:val="32"/>
          <w:szCs w:val="32"/>
          <w:highlight w:val="none"/>
          <w:u w:val="none"/>
          <w:lang w:val="en-US" w:eastAsia="zh-CN" w:bidi="en-US"/>
        </w:rPr>
        <w:t>六</w:t>
      </w:r>
      <w:r>
        <w:rPr>
          <w:rFonts w:hint="default" w:ascii="Times New Roman" w:hAnsi="Times New Roman" w:eastAsia="黑体" w:cs="Times New Roman"/>
          <w:color w:val="000000"/>
          <w:sz w:val="32"/>
          <w:szCs w:val="32"/>
          <w:highlight w:val="none"/>
          <w:u w:val="none"/>
          <w:lang w:val="en-US" w:eastAsia="zh-CN" w:bidi="en-US"/>
        </w:rPr>
        <w:t>条</w:t>
      </w:r>
      <w:r>
        <w:rPr>
          <w:rFonts w:hint="default" w:ascii="Times New Roman" w:hAnsi="Times New Roman" w:eastAsia="仿宋_GB2312" w:cs="Times New Roman"/>
          <w:sz w:val="32"/>
          <w:szCs w:val="32"/>
          <w:highlight w:val="none"/>
          <w:u w:val="none"/>
          <w:lang w:val="en-US" w:eastAsia="zh-CN"/>
        </w:rPr>
        <w:t xml:space="preserve"> 基金实行托管、监管专户管理，专款专用，专账核算。对自有资产与基金资产实行分块管理、分账核算，</w:t>
      </w:r>
      <w:r>
        <w:rPr>
          <w:rFonts w:hint="eastAsia" w:ascii="Times New Roman" w:hAnsi="Times New Roman" w:eastAsia="仿宋_GB2312" w:cs="Times New Roman"/>
          <w:sz w:val="32"/>
          <w:szCs w:val="32"/>
          <w:highlight w:val="none"/>
          <w:u w:val="none"/>
          <w:lang w:val="en-US" w:eastAsia="zh-CN"/>
        </w:rPr>
        <w:t>省</w:t>
      </w:r>
      <w:r>
        <w:rPr>
          <w:rFonts w:hint="default" w:ascii="Times New Roman" w:hAnsi="Times New Roman" w:eastAsia="仿宋_GB2312" w:cs="Times New Roman"/>
          <w:sz w:val="32"/>
          <w:szCs w:val="32"/>
          <w:highlight w:val="none"/>
          <w:u w:val="none"/>
          <w:lang w:val="en-US" w:eastAsia="zh-CN"/>
        </w:rPr>
        <w:t>黔晟国资公司、</w:t>
      </w:r>
      <w:r>
        <w:rPr>
          <w:rFonts w:hint="eastAsia" w:ascii="Times New Roman" w:hAnsi="Times New Roman" w:eastAsia="仿宋_GB2312" w:cs="Times New Roman"/>
          <w:sz w:val="32"/>
          <w:szCs w:val="32"/>
          <w:highlight w:val="none"/>
          <w:u w:val="none"/>
          <w:lang w:val="en-US" w:eastAsia="zh-CN"/>
        </w:rPr>
        <w:t>母</w:t>
      </w:r>
      <w:r>
        <w:rPr>
          <w:rFonts w:hint="default" w:ascii="Times New Roman" w:hAnsi="Times New Roman" w:eastAsia="仿宋_GB2312" w:cs="Times New Roman"/>
          <w:sz w:val="32"/>
          <w:szCs w:val="32"/>
          <w:highlight w:val="none"/>
          <w:u w:val="none"/>
          <w:lang w:val="en-US" w:eastAsia="zh-CN"/>
        </w:rPr>
        <w:t>基金管理人应完善投资决策程序，规范管理和投资运作，严格落实内部风险控制制度和财务管理制度。</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ascii="Times New Roman" w:hAnsi="Times New Roman" w:eastAsia="黑体" w:cs="Times New Roman"/>
          <w:color w:val="000000"/>
          <w:sz w:val="32"/>
          <w:szCs w:val="32"/>
          <w:highlight w:val="none"/>
          <w:u w:val="none"/>
          <w:lang w:val="en-US" w:eastAsia="zh-CN" w:bidi="en-US"/>
        </w:rPr>
        <w:t>三</w:t>
      </w: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七</w:t>
      </w:r>
      <w:r>
        <w:rPr>
          <w:rFonts w:hint="default" w:ascii="Times New Roman" w:hAnsi="Times New Roman" w:eastAsia="黑体" w:cs="Times New Roman"/>
          <w:sz w:val="32"/>
          <w:szCs w:val="32"/>
          <w:highlight w:val="none"/>
          <w:u w:val="none"/>
          <w:lang w:val="en-US" w:eastAsia="zh-CN"/>
        </w:rPr>
        <w:t>条</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bidi="en-US"/>
        </w:rPr>
        <w:t>基金投资收益最终以基金管理人与被投资企业签订的投资协议为准。基金管理人不得通过签署补充协议等方式，要求企业承诺保底收益。</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九</w:t>
      </w:r>
      <w:r>
        <w:rPr>
          <w:rFonts w:hint="default" w:ascii="Times New Roman" w:hAnsi="Times New Roman" w:eastAsia="黑体" w:cs="Times New Roman"/>
          <w:sz w:val="32"/>
          <w:szCs w:val="32"/>
          <w:highlight w:val="none"/>
          <w:u w:val="none"/>
          <w:lang w:eastAsia="zh-CN"/>
        </w:rPr>
        <w:t>章 容错机制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color w:val="000000"/>
          <w:sz w:val="32"/>
          <w:szCs w:val="32"/>
          <w:highlight w:val="none"/>
          <w:u w:val="none"/>
          <w:lang w:val="en-US" w:eastAsia="zh-CN" w:bidi="en-US"/>
        </w:rPr>
        <w:t>三</w:t>
      </w:r>
      <w:r>
        <w:rPr>
          <w:rFonts w:hint="default" w:ascii="Times New Roman" w:hAnsi="Times New Roman" w:eastAsia="黑体" w:cs="Times New Roman"/>
          <w:sz w:val="32"/>
          <w:szCs w:val="32"/>
          <w:highlight w:val="none"/>
          <w:u w:val="none"/>
          <w:lang w:eastAsia="zh-CN"/>
        </w:rPr>
        <w:t>十</w:t>
      </w:r>
      <w:r>
        <w:rPr>
          <w:rFonts w:hint="eastAsia" w:ascii="Times New Roman" w:hAnsi="Times New Roman" w:eastAsia="黑体" w:cs="Times New Roman"/>
          <w:sz w:val="32"/>
          <w:szCs w:val="32"/>
          <w:highlight w:val="none"/>
          <w:u w:val="none"/>
          <w:lang w:val="en-US" w:eastAsia="zh-CN"/>
        </w:rPr>
        <w:t>八</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基金建立容错机制，主要以基金整体收益和效益进行综合考核，不以单个投资项目的业绩情况对基金管理人实施考核。</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color w:val="000000"/>
          <w:sz w:val="32"/>
          <w:szCs w:val="32"/>
          <w:highlight w:val="none"/>
          <w:u w:val="none"/>
          <w:lang w:val="en-US" w:eastAsia="zh-CN" w:bidi="en-US"/>
        </w:rPr>
        <w:t>三</w:t>
      </w: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九</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在基金运营管理中，在没有违反禁止性规定、投资方向和要求、决策程序，且未谋取个人私利并主动追偿损失的情形下，按照“三个区分开来”原则（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进行核实认定基金管理人及其相关个人的责任。</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color w:val="000000"/>
          <w:sz w:val="32"/>
          <w:szCs w:val="32"/>
          <w:highlight w:val="none"/>
          <w:u w:val="none"/>
          <w:lang w:val="en-US" w:eastAsia="zh-CN" w:bidi="en-US"/>
        </w:rPr>
        <w:t>四十</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eastAsia="zh-CN"/>
        </w:rPr>
        <w:t>省能源局督促黔晟国资</w:t>
      </w:r>
      <w:r>
        <w:rPr>
          <w:rFonts w:hint="default" w:ascii="Times New Roman" w:hAnsi="Times New Roman" w:eastAsia="仿宋_GB2312" w:cs="Times New Roman"/>
          <w:sz w:val="32"/>
          <w:szCs w:val="32"/>
          <w:highlight w:val="none"/>
          <w:u w:val="none"/>
          <w:lang w:eastAsia="zh-CN"/>
        </w:rPr>
        <w:t>对免责容错事项进行调查核实，提出免责容错建议报</w:t>
      </w:r>
      <w:r>
        <w:rPr>
          <w:rFonts w:hint="eastAsia" w:ascii="Times New Roman" w:hAnsi="Times New Roman" w:eastAsia="仿宋_GB2312" w:cs="Times New Roman"/>
          <w:sz w:val="32"/>
          <w:szCs w:val="32"/>
          <w:highlight w:val="none"/>
          <w:u w:val="none"/>
          <w:lang w:eastAsia="zh-CN"/>
        </w:rPr>
        <w:t>省政府</w:t>
      </w:r>
      <w:r>
        <w:rPr>
          <w:rFonts w:hint="default" w:ascii="Times New Roman" w:hAnsi="Times New Roman" w:eastAsia="仿宋_GB2312" w:cs="Times New Roman"/>
          <w:sz w:val="32"/>
          <w:szCs w:val="32"/>
          <w:highlight w:val="none"/>
          <w:u w:val="none"/>
          <w:lang w:eastAsia="zh-CN"/>
        </w:rPr>
        <w:t>研究决策。</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十</w:t>
      </w:r>
      <w:r>
        <w:rPr>
          <w:rFonts w:hint="default" w:ascii="Times New Roman" w:hAnsi="Times New Roman" w:eastAsia="黑体" w:cs="Times New Roman"/>
          <w:sz w:val="32"/>
          <w:szCs w:val="32"/>
          <w:highlight w:val="none"/>
          <w:u w:val="none"/>
          <w:lang w:eastAsia="zh-CN"/>
        </w:rPr>
        <w:t>章 考核与监督</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eastAsia="zh-CN"/>
        </w:rPr>
        <w:t>四十</w:t>
      </w:r>
      <w:r>
        <w:rPr>
          <w:rFonts w:hint="eastAsia"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基金绩效评价工作原则上每年开展一次，考评基本内容包括基金设立程序及投资运作的规范情况、年度投资计划的设定及实现情况、基金的投后管理及退出情况、基金引导作用和政策效果、各相关责任主体的履职情况等。绩效评价结果将作为基金管理费提取的重要依据。</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eastAsia="zh-CN"/>
        </w:rPr>
        <w:t>四十</w:t>
      </w:r>
      <w:r>
        <w:rPr>
          <w:rFonts w:hint="eastAsia" w:ascii="Times New Roman" w:hAnsi="Times New Roman" w:eastAsia="黑体" w:cs="Times New Roman"/>
          <w:sz w:val="32"/>
          <w:szCs w:val="32"/>
          <w:highlight w:val="none"/>
          <w:u w:val="none"/>
          <w:lang w:val="en-US" w:eastAsia="zh-CN"/>
        </w:rPr>
        <w:t>二</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基金运行应主动接受审计、财政、证监局及基金业协会等部门机构的监督检查。管理人员在管理中出现违规行为，依照《财政违法行为处罚处分条例》及相关规章制度予以处理。涉嫌犯罪的，移交司法机关依法追究刑事责任。</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十</w:t>
      </w:r>
      <w:r>
        <w:rPr>
          <w:rFonts w:hint="eastAsia"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lang w:eastAsia="zh-CN"/>
        </w:rPr>
        <w:t>章 档案管理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eastAsia="zh-CN"/>
        </w:rPr>
        <w:t>十</w:t>
      </w:r>
      <w:r>
        <w:rPr>
          <w:rFonts w:hint="eastAsia" w:ascii="Times New Roman" w:hAnsi="Times New Roman" w:eastAsia="黑体" w:cs="Times New Roman"/>
          <w:sz w:val="32"/>
          <w:szCs w:val="32"/>
          <w:highlight w:val="none"/>
          <w:u w:val="none"/>
          <w:lang w:val="en-US" w:eastAsia="zh-CN"/>
        </w:rPr>
        <w:t>三</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基金管理和运作过程中所有文件资料由</w:t>
      </w:r>
      <w:r>
        <w:rPr>
          <w:rFonts w:hint="eastAsia" w:ascii="Times New Roman" w:hAnsi="Times New Roman" w:eastAsia="仿宋_GB2312" w:cs="Times New Roman"/>
          <w:sz w:val="32"/>
          <w:szCs w:val="32"/>
          <w:highlight w:val="none"/>
          <w:u w:val="none"/>
          <w:lang w:eastAsia="zh-CN"/>
        </w:rPr>
        <w:t>基金管理人</w:t>
      </w:r>
      <w:r>
        <w:rPr>
          <w:rFonts w:hint="default" w:ascii="Times New Roman" w:hAnsi="Times New Roman" w:eastAsia="仿宋_GB2312" w:cs="Times New Roman"/>
          <w:sz w:val="32"/>
          <w:szCs w:val="32"/>
          <w:highlight w:val="none"/>
          <w:u w:val="none"/>
          <w:lang w:eastAsia="zh-CN"/>
        </w:rPr>
        <w:t>存档，档案长期保存。</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第十</w:t>
      </w:r>
      <w:r>
        <w:rPr>
          <w:rFonts w:hint="eastAsia" w:ascii="Times New Roman" w:hAnsi="Times New Roman" w:eastAsia="黑体" w:cs="Times New Roman"/>
          <w:sz w:val="32"/>
          <w:szCs w:val="32"/>
          <w:highlight w:val="none"/>
          <w:u w:val="none"/>
          <w:lang w:val="en-US" w:eastAsia="zh-CN"/>
        </w:rPr>
        <w:t>二</w:t>
      </w:r>
      <w:r>
        <w:rPr>
          <w:rFonts w:hint="default" w:ascii="Times New Roman" w:hAnsi="Times New Roman" w:eastAsia="黑体" w:cs="Times New Roman"/>
          <w:sz w:val="32"/>
          <w:szCs w:val="32"/>
          <w:highlight w:val="none"/>
          <w:u w:val="none"/>
          <w:lang w:eastAsia="zh-CN"/>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default" w:ascii="Times New Roman" w:hAnsi="Times New Roman" w:eastAsia="黑体" w:cs="Times New Roman"/>
          <w:sz w:val="32"/>
          <w:szCs w:val="32"/>
          <w:highlight w:val="none"/>
          <w:u w:val="none"/>
          <w:lang w:eastAsia="zh-CN"/>
        </w:rPr>
        <w:t>第</w:t>
      </w: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eastAsia="zh-CN"/>
        </w:rPr>
        <w:t>十</w:t>
      </w:r>
      <w:r>
        <w:rPr>
          <w:rFonts w:hint="eastAsia" w:ascii="Times New Roman" w:hAnsi="Times New Roman"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仿宋_GB2312" w:cs="Times New Roman"/>
          <w:sz w:val="32"/>
          <w:szCs w:val="32"/>
          <w:highlight w:val="none"/>
          <w:u w:val="none"/>
          <w:lang w:eastAsia="zh-CN"/>
        </w:rPr>
        <w:t xml:space="preserve"> 本办法</w:t>
      </w:r>
      <w:r>
        <w:rPr>
          <w:rFonts w:hint="eastAsia" w:ascii="仿宋_GB2312" w:hAnsi="仿宋_GB2312" w:eastAsia="仿宋_GB2312" w:cs="仿宋_GB2312"/>
          <w:sz w:val="32"/>
          <w:szCs w:val="32"/>
          <w:highlight w:val="none"/>
          <w:u w:val="none"/>
          <w:lang w:val="en-US" w:eastAsia="zh-CN"/>
        </w:rPr>
        <w:t>自发布之日起实施，</w:t>
      </w:r>
      <w:r>
        <w:rPr>
          <w:rFonts w:hint="eastAsia" w:ascii="仿宋_GB2312" w:hAnsi="仿宋_GB2312" w:eastAsia="仿宋_GB2312" w:cs="仿宋_GB2312"/>
          <w:color w:val="000000"/>
          <w:sz w:val="32"/>
          <w:szCs w:val="32"/>
          <w:highlight w:val="none"/>
        </w:rPr>
        <w:t>《关于印发〈贵州省能源结构调整基金管理办法〉的通知》（黔能源煤炭〔202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〕7</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号）及对应的管理制度同步废止</w:t>
      </w:r>
      <w:r>
        <w:rPr>
          <w:rFonts w:hint="eastAsia" w:ascii="仿宋_GB2312" w:hAnsi="仿宋_GB2312" w:eastAsia="仿宋_GB2312" w:cs="仿宋_GB2312"/>
          <w:sz w:val="32"/>
          <w:szCs w:val="32"/>
          <w:highlight w:val="none"/>
          <w:u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A3F43E-D56C-46E6-81BE-CA5EE8468C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55D5F9-84B9-4995-B371-1F57918953AA}"/>
  </w:font>
  <w:font w:name="仿宋_GB2312">
    <w:panose1 w:val="02010609030101010101"/>
    <w:charset w:val="86"/>
    <w:family w:val="modern"/>
    <w:pitch w:val="default"/>
    <w:sig w:usb0="00000001" w:usb1="080E0000" w:usb2="00000000" w:usb3="00000000" w:csb0="00040000" w:csb1="00000000"/>
    <w:embedRegular r:id="rId3" w:fontKey="{1DA2FA48-EC56-44C7-A8AE-5E8C9B616D55}"/>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4532D0C7-C354-4D61-A435-BDC892519811}"/>
  </w:font>
  <w:font w:name="方正小标宋简体">
    <w:panose1 w:val="02000000000000000000"/>
    <w:charset w:val="86"/>
    <w:family w:val="auto"/>
    <w:pitch w:val="default"/>
    <w:sig w:usb0="00000001" w:usb1="08000000" w:usb2="00000000" w:usb3="00000000" w:csb0="00040000" w:csb1="00000000"/>
    <w:embedRegular r:id="rId5" w:fontKey="{C1F005FF-0F42-419C-9086-28BC93D15C3E}"/>
  </w:font>
  <w:font w:name="方正楷体_GBK">
    <w:altName w:val="Arial Unicode MS"/>
    <w:panose1 w:val="02000000000000000000"/>
    <w:charset w:val="86"/>
    <w:family w:val="auto"/>
    <w:pitch w:val="default"/>
    <w:sig w:usb0="00000000" w:usb1="00000000" w:usb2="00000000" w:usb3="00000000" w:csb0="00040000" w:csb1="00000000"/>
    <w:embedRegular r:id="rId6" w:fontKey="{DEFAED5B-82B2-4670-8961-994A1A85128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7403"/>
    <w:multiLevelType w:val="singleLevel"/>
    <w:tmpl w:val="87087403"/>
    <w:lvl w:ilvl="0" w:tentative="0">
      <w:start w:val="1"/>
      <w:numFmt w:val="chineseCounting"/>
      <w:suff w:val="space"/>
      <w:lvlText w:val="第%1条"/>
      <w:lvlJc w:val="left"/>
      <w:rPr>
        <w:rFonts w:hint="eastAsia" w:ascii="黑体" w:hAnsi="黑体" w:eastAsia="黑体" w:cs="黑体"/>
      </w:rPr>
    </w:lvl>
  </w:abstractNum>
  <w:abstractNum w:abstractNumId="1">
    <w:nsid w:val="F85E136A"/>
    <w:multiLevelType w:val="singleLevel"/>
    <w:tmpl w:val="F85E136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2D5F7A9F"/>
    <w:rsid w:val="2D5F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200" w:leftChars="200"/>
    </w:p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2023-06-25T03:28:00Z</dcterms:created>
  <dc:creator>乔一</dc:creator>
  <cp:lastModifiedBy>乔一</cp:lastModifiedBy>
  <dcterms:modified xsi:type="dcterms:W3CDTF">2023-06-25T03:29:21Z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90EDA9E7D76A40FCBD0843E1313188B5_11</vt:lpwstr>
  </property>
</Properties>
</file>