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both"/>
        <w:outlineLvl w:val="0"/>
        <w:rPr>
          <w:rFonts w:hint="default" w:ascii="Times New Roman" w:hAnsi="Times New Roman" w:eastAsia="黑体" w:cs="Times New Roman"/>
          <w:color w:val="000000"/>
          <w:kern w:val="0"/>
          <w:sz w:val="32"/>
          <w:szCs w:val="32"/>
          <w:highlight w:val="none"/>
          <w:u w:val="none"/>
          <w:lang w:val="en-US" w:eastAsia="zh-CN"/>
        </w:rPr>
      </w:pPr>
      <w:r>
        <w:rPr>
          <w:rFonts w:hint="default" w:ascii="Times New Roman" w:hAnsi="Times New Roman" w:eastAsia="黑体" w:cs="Times New Roman"/>
          <w:color w:val="000000"/>
          <w:kern w:val="0"/>
          <w:sz w:val="32"/>
          <w:szCs w:val="32"/>
          <w:highlight w:val="none"/>
          <w:u w:val="none"/>
          <w:lang w:val="en-US" w:eastAsia="zh-CN"/>
        </w:rPr>
        <w:t>附件1</w:t>
      </w:r>
    </w:p>
    <w:p>
      <w:pPr>
        <w:pStyle w:val="2"/>
        <w:spacing w:line="600" w:lineRule="exact"/>
        <w:rPr>
          <w:rFonts w:hint="default" w:ascii="Times New Roman" w:hAnsi="Times New Roman" w:cs="Times New Roman"/>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outlineLvl w:val="0"/>
        <w:rPr>
          <w:rFonts w:hint="default" w:ascii="Times New Roman" w:hAnsi="Times New Roman" w:eastAsia="方正小标宋简体" w:cs="Times New Roman"/>
          <w:color w:val="000000"/>
          <w:sz w:val="44"/>
          <w:szCs w:val="44"/>
          <w:highlight w:val="none"/>
          <w:u w:val="none"/>
        </w:rPr>
      </w:pPr>
      <w:bookmarkStart w:id="1" w:name="_GoBack"/>
      <w:r>
        <w:rPr>
          <w:rFonts w:hint="default" w:ascii="Times New Roman" w:hAnsi="Times New Roman" w:eastAsia="方正小标宋简体" w:cs="Times New Roman"/>
          <w:color w:val="000000"/>
          <w:kern w:val="0"/>
          <w:sz w:val="44"/>
          <w:szCs w:val="44"/>
          <w:highlight w:val="none"/>
          <w:u w:val="none"/>
        </w:rPr>
        <w:t>贵州省</w:t>
      </w:r>
      <w:r>
        <w:rPr>
          <w:rFonts w:hint="default" w:ascii="Times New Roman" w:hAnsi="Times New Roman" w:eastAsia="方正小标宋简体" w:cs="Times New Roman"/>
          <w:color w:val="000000"/>
          <w:kern w:val="0"/>
          <w:sz w:val="44"/>
          <w:szCs w:val="44"/>
          <w:highlight w:val="none"/>
          <w:u w:val="none"/>
          <w:lang w:val="en-US" w:eastAsia="zh-CN"/>
        </w:rPr>
        <w:t>能源结构调整</w:t>
      </w:r>
      <w:r>
        <w:rPr>
          <w:rFonts w:hint="default" w:ascii="Times New Roman" w:hAnsi="Times New Roman" w:eastAsia="方正小标宋简体" w:cs="Times New Roman"/>
          <w:color w:val="000000"/>
          <w:kern w:val="0"/>
          <w:sz w:val="44"/>
          <w:szCs w:val="44"/>
          <w:highlight w:val="none"/>
          <w:u w:val="none"/>
        </w:rPr>
        <w:t>基金</w:t>
      </w:r>
      <w:r>
        <w:rPr>
          <w:rFonts w:hint="default" w:ascii="Times New Roman" w:hAnsi="Times New Roman" w:eastAsia="方正小标宋简体" w:cs="Times New Roman"/>
          <w:color w:val="000000"/>
          <w:sz w:val="44"/>
          <w:szCs w:val="44"/>
          <w:highlight w:val="none"/>
          <w:u w:val="none"/>
        </w:rPr>
        <w:t>设立方案</w:t>
      </w:r>
    </w:p>
    <w:p>
      <w:pPr>
        <w:pStyle w:val="2"/>
        <w:keepNext w:val="0"/>
        <w:keepLines w:val="0"/>
        <w:pageBreakBefore w:val="0"/>
        <w:widowControl w:val="0"/>
        <w:kinsoku/>
        <w:wordWrap/>
        <w:overflowPunct/>
        <w:topLinePunct w:val="0"/>
        <w:autoSpaceDE/>
        <w:autoSpaceDN/>
        <w:bidi w:val="0"/>
        <w:adjustRightInd/>
        <w:spacing w:line="640" w:lineRule="exact"/>
        <w:jc w:val="center"/>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（修订版）</w:t>
      </w:r>
    </w:p>
    <w:bookmarkEnd w:id="1"/>
    <w:p>
      <w:pPr>
        <w:pStyle w:val="2"/>
        <w:spacing w:line="600" w:lineRule="exact"/>
        <w:ind w:left="0" w:leftChars="0" w:firstLine="640" w:firstLineChars="200"/>
        <w:rPr>
          <w:rFonts w:hint="default" w:ascii="Times New Roman" w:hAnsi="Times New Roman" w:eastAsia="仿宋_GB2312" w:cs="Times New Roman"/>
          <w:color w:val="000000"/>
          <w:sz w:val="32"/>
          <w:szCs w:val="32"/>
          <w:highlight w:val="none"/>
          <w:u w:val="none"/>
        </w:rPr>
      </w:pPr>
    </w:p>
    <w:p>
      <w:pPr>
        <w:pStyle w:val="2"/>
        <w:keepNext w:val="0"/>
        <w:keepLines w:val="0"/>
        <w:pageBreakBefore w:val="0"/>
        <w:kinsoku/>
        <w:wordWrap/>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为</w:t>
      </w:r>
      <w:r>
        <w:rPr>
          <w:rFonts w:hint="default" w:ascii="Times New Roman" w:hAnsi="Times New Roman" w:eastAsia="仿宋_GB2312" w:cs="Times New Roman"/>
          <w:color w:val="000000"/>
          <w:sz w:val="32"/>
          <w:szCs w:val="32"/>
          <w:highlight w:val="none"/>
          <w:u w:val="none"/>
          <w:lang w:val="en-US" w:eastAsia="zh-CN"/>
        </w:rPr>
        <w:t>深入贯彻落实《国务院关于支持贵州在新时代西部大开发上闯新路的意见》</w:t>
      </w:r>
      <w:r>
        <w:rPr>
          <w:rFonts w:hint="eastAsia" w:ascii="仿宋_GB2312" w:hAnsi="仿宋_GB2312" w:eastAsia="仿宋_GB2312" w:cs="仿宋_GB2312"/>
          <w:color w:val="000000"/>
          <w:sz w:val="32"/>
          <w:szCs w:val="32"/>
          <w:highlight w:val="none"/>
          <w:u w:val="none"/>
          <w:lang w:val="en-US" w:eastAsia="zh-CN"/>
        </w:rPr>
        <w:t>（国发</w:t>
      </w:r>
      <w:r>
        <w:rPr>
          <w:rFonts w:hint="eastAsia" w:ascii="仿宋_GB2312" w:hAnsi="仿宋_GB2312" w:eastAsia="仿宋_GB2312" w:cs="仿宋_GB2312"/>
          <w:color w:val="000000"/>
          <w:sz w:val="32"/>
          <w:szCs w:val="32"/>
          <w:highlight w:val="none"/>
          <w:u w:val="none"/>
        </w:rPr>
        <w:t>〔202</w:t>
      </w:r>
      <w:r>
        <w:rPr>
          <w:rFonts w:hint="eastAsia" w:ascii="仿宋_GB2312" w:hAnsi="仿宋_GB2312" w:eastAsia="仿宋_GB2312" w:cs="仿宋_GB2312"/>
          <w:color w:val="000000"/>
          <w:sz w:val="32"/>
          <w:szCs w:val="32"/>
          <w:highlight w:val="none"/>
          <w:u w:val="none"/>
          <w:lang w:val="en-US" w:eastAsia="zh-CN"/>
        </w:rPr>
        <w:t>2</w:t>
      </w:r>
      <w:r>
        <w:rPr>
          <w:rFonts w:hint="eastAsia" w:ascii="仿宋_GB2312" w:hAnsi="仿宋_GB2312" w:eastAsia="仿宋_GB2312" w:cs="仿宋_GB2312"/>
          <w:color w:val="000000"/>
          <w:sz w:val="32"/>
          <w:szCs w:val="32"/>
          <w:highlight w:val="none"/>
          <w:u w:val="none"/>
        </w:rPr>
        <w:t>〕2号</w:t>
      </w:r>
      <w:r>
        <w:rPr>
          <w:rFonts w:hint="eastAsia" w:ascii="仿宋_GB2312" w:hAnsi="仿宋_GB2312" w:eastAsia="仿宋_GB2312" w:cs="仿宋_GB2312"/>
          <w:color w:val="000000"/>
          <w:sz w:val="32"/>
          <w:szCs w:val="32"/>
          <w:highlight w:val="none"/>
          <w:u w:val="none"/>
          <w:lang w:val="en-US" w:eastAsia="zh-CN"/>
        </w:rPr>
        <w:t>）</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lang w:val="en-US" w:eastAsia="zh-CN"/>
        </w:rPr>
        <w:t>省人民政府关于印发贵州省推动煤炭产业结构战略性调整实施方案的通知</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rPr>
        <w:t>（黔府发〔202</w:t>
      </w:r>
      <w:r>
        <w:rPr>
          <w:rFonts w:hint="eastAsia" w:ascii="仿宋_GB2312" w:hAnsi="仿宋_GB2312" w:eastAsia="仿宋_GB2312" w:cs="仿宋_GB2312"/>
          <w:color w:val="000000"/>
          <w:sz w:val="32"/>
          <w:szCs w:val="32"/>
          <w:highlight w:val="none"/>
          <w:u w:val="none"/>
          <w:lang w:val="en-US" w:eastAsia="zh-CN"/>
        </w:rPr>
        <w:t>2</w:t>
      </w: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lang w:val="en-US" w:eastAsia="zh-CN"/>
        </w:rPr>
        <w:t>16</w:t>
      </w:r>
      <w:r>
        <w:rPr>
          <w:rFonts w:hint="eastAsia" w:ascii="仿宋_GB2312" w:hAnsi="仿宋_GB2312" w:eastAsia="仿宋_GB2312" w:cs="仿宋_GB2312"/>
          <w:color w:val="000000"/>
          <w:sz w:val="32"/>
          <w:szCs w:val="32"/>
          <w:highlight w:val="none"/>
          <w:u w:val="none"/>
        </w:rPr>
        <w:t>号）</w:t>
      </w:r>
      <w:r>
        <w:rPr>
          <w:rFonts w:hint="eastAsia" w:ascii="仿宋_GB2312" w:hAnsi="仿宋_GB2312" w:eastAsia="仿宋_GB2312" w:cs="仿宋_GB2312"/>
          <w:color w:val="000000"/>
          <w:sz w:val="32"/>
          <w:szCs w:val="32"/>
          <w:highlight w:val="none"/>
          <w:u w:val="none"/>
          <w:lang w:eastAsia="zh-CN"/>
        </w:rPr>
        <w:t>精神，</w:t>
      </w:r>
      <w:r>
        <w:rPr>
          <w:rFonts w:hint="default" w:ascii="Times New Roman" w:hAnsi="Times New Roman" w:eastAsia="仿宋_GB2312" w:cs="Times New Roman"/>
          <w:color w:val="000000"/>
          <w:sz w:val="32"/>
          <w:szCs w:val="32"/>
          <w:highlight w:val="none"/>
          <w:u w:val="none"/>
          <w:lang w:val="en-US" w:eastAsia="zh-CN"/>
        </w:rPr>
        <w:t>推动我省煤炭产业结构战略性调整，提高煤炭产能产量，</w:t>
      </w:r>
      <w:r>
        <w:rPr>
          <w:rFonts w:hint="eastAsia" w:ascii="仿宋_GB2312" w:hAnsi="仿宋_GB2312" w:eastAsia="仿宋_GB2312" w:cs="仿宋_GB2312"/>
          <w:color w:val="000000"/>
          <w:sz w:val="32"/>
          <w:szCs w:val="32"/>
          <w:highlight w:val="none"/>
          <w:u w:val="none"/>
          <w:lang w:eastAsia="zh-CN"/>
        </w:rPr>
        <w:t>根据</w:t>
      </w:r>
      <w:r>
        <w:rPr>
          <w:rFonts w:hint="eastAsia" w:ascii="仿宋_GB2312" w:hAnsi="仿宋_GB2312" w:eastAsia="仿宋_GB2312" w:cs="仿宋_GB2312"/>
          <w:color w:val="000000"/>
          <w:sz w:val="32"/>
          <w:szCs w:val="32"/>
          <w:highlight w:val="none"/>
          <w:u w:val="none"/>
        </w:rPr>
        <w:t>《贵州省人民政府办公厅关于创新财政专项资金支持产业发展使用方式的意见》《省人民政府办公厅关于推进政府投资基金高质量发展的意见》（黔府办发〔2020〕24号）等文件</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rPr>
        <w:t>设立贵州省</w:t>
      </w:r>
      <w:r>
        <w:rPr>
          <w:rFonts w:hint="eastAsia" w:ascii="仿宋_GB2312" w:hAnsi="仿宋_GB2312" w:eastAsia="仿宋_GB2312" w:cs="仿宋_GB2312"/>
          <w:color w:val="000000"/>
          <w:kern w:val="2"/>
          <w:sz w:val="32"/>
          <w:szCs w:val="32"/>
          <w:highlight w:val="none"/>
          <w:u w:val="none"/>
          <w:lang w:val="en-US" w:eastAsia="zh-CN"/>
        </w:rPr>
        <w:t>能源结构调整</w:t>
      </w:r>
      <w:r>
        <w:rPr>
          <w:rFonts w:hint="eastAsia" w:ascii="仿宋_GB2312" w:hAnsi="仿宋_GB2312" w:eastAsia="仿宋_GB2312" w:cs="仿宋_GB2312"/>
          <w:color w:val="000000"/>
          <w:sz w:val="32"/>
          <w:szCs w:val="32"/>
          <w:highlight w:val="none"/>
          <w:u w:val="none"/>
        </w:rPr>
        <w:t>基金</w:t>
      </w:r>
      <w:r>
        <w:rPr>
          <w:rFonts w:hint="default" w:ascii="Times New Roman" w:hAnsi="Times New Roman" w:eastAsia="仿宋_GB2312" w:cs="Times New Roman"/>
          <w:color w:val="000000"/>
          <w:sz w:val="32"/>
          <w:szCs w:val="32"/>
          <w:highlight w:val="none"/>
          <w:u w:val="none"/>
        </w:rPr>
        <w:t>（以下简称</w:t>
      </w:r>
      <w:r>
        <w:rPr>
          <w:rFonts w:hint="default" w:ascii="Times New Roman" w:hAnsi="Times New Roman" w:eastAsia="仿宋_GB2312" w:cs="Times New Roman"/>
          <w:color w:val="000000"/>
          <w:sz w:val="32"/>
          <w:szCs w:val="32"/>
          <w:highlight w:val="none"/>
          <w:u w:val="none"/>
          <w:lang w:val="en-US" w:eastAsia="zh-CN"/>
        </w:rPr>
        <w:t>能源</w:t>
      </w:r>
      <w:r>
        <w:rPr>
          <w:rFonts w:hint="default" w:ascii="Times New Roman" w:hAnsi="Times New Roman" w:eastAsia="仿宋_GB2312" w:cs="Times New Roman"/>
          <w:color w:val="000000"/>
          <w:sz w:val="32"/>
          <w:szCs w:val="32"/>
          <w:highlight w:val="none"/>
          <w:u w:val="none"/>
        </w:rPr>
        <w:t>基金</w:t>
      </w:r>
      <w:r>
        <w:rPr>
          <w:rFonts w:hint="eastAsia" w:ascii="Times New Roman" w:hAnsi="Times New Roman" w:eastAsia="仿宋_GB2312" w:cs="Times New Roman"/>
          <w:color w:val="000000"/>
          <w:sz w:val="32"/>
          <w:szCs w:val="32"/>
          <w:highlight w:val="none"/>
          <w:u w:val="none"/>
          <w:lang w:val="en-US" w:eastAsia="zh-CN"/>
        </w:rPr>
        <w:t>或母基金</w:t>
      </w:r>
      <w:r>
        <w:rPr>
          <w:rFonts w:hint="default" w:ascii="Times New Roman" w:hAnsi="Times New Roman" w:eastAsia="仿宋_GB2312" w:cs="Times New Roman"/>
          <w:color w:val="000000"/>
          <w:sz w:val="32"/>
          <w:szCs w:val="32"/>
          <w:highlight w:val="none"/>
          <w:u w:val="none"/>
        </w:rPr>
        <w:t>）</w:t>
      </w:r>
      <w:r>
        <w:rPr>
          <w:rFonts w:hint="eastAsia" w:ascii="仿宋_GB2312" w:hAnsi="仿宋_GB2312" w:eastAsia="仿宋_GB2312" w:cs="仿宋_GB2312"/>
          <w:color w:val="000000"/>
          <w:sz w:val="32"/>
          <w:szCs w:val="32"/>
          <w:highlight w:val="none"/>
          <w:u w:val="none"/>
        </w:rPr>
        <w:t>，特制定本方案。</w:t>
      </w:r>
    </w:p>
    <w:p>
      <w:pPr>
        <w:keepNext w:val="0"/>
        <w:keepLines w:val="0"/>
        <w:pageBreakBefore w:val="0"/>
        <w:kinsoku/>
        <w:wordWrap/>
        <w:topLinePunct w:val="0"/>
        <w:autoSpaceDE/>
        <w:autoSpaceDN/>
        <w:bidi w:val="0"/>
        <w:spacing w:line="560" w:lineRule="exact"/>
        <w:ind w:firstLine="640" w:firstLineChars="200"/>
        <w:contextualSpacing/>
        <w:textAlignment w:val="auto"/>
        <w:rPr>
          <w:rFonts w:hint="default" w:ascii="Times New Roman" w:hAnsi="Times New Roman" w:eastAsia="黑体" w:cs="Times New Roman"/>
          <w:color w:val="000000"/>
          <w:sz w:val="32"/>
          <w:szCs w:val="32"/>
          <w:highlight w:val="none"/>
          <w:u w:val="none"/>
          <w:lang w:val="en" w:eastAsia="zh-CN"/>
        </w:rPr>
      </w:pPr>
      <w:r>
        <w:rPr>
          <w:rFonts w:hint="default" w:ascii="Times New Roman" w:hAnsi="Times New Roman" w:eastAsia="黑体" w:cs="Times New Roman"/>
          <w:color w:val="000000"/>
          <w:sz w:val="32"/>
          <w:szCs w:val="32"/>
          <w:highlight w:val="none"/>
          <w:u w:val="none"/>
        </w:rPr>
        <w:t>一、</w:t>
      </w:r>
      <w:r>
        <w:rPr>
          <w:rFonts w:hint="default" w:ascii="Times New Roman" w:hAnsi="Times New Roman" w:eastAsia="黑体" w:cs="Times New Roman"/>
          <w:color w:val="000000"/>
          <w:sz w:val="32"/>
          <w:szCs w:val="32"/>
          <w:highlight w:val="none"/>
          <w:u w:val="none"/>
          <w:lang w:eastAsia="zh-CN"/>
        </w:rPr>
        <w:t>组建</w:t>
      </w:r>
      <w:r>
        <w:rPr>
          <w:rFonts w:hint="default" w:ascii="Times New Roman" w:hAnsi="Times New Roman" w:eastAsia="黑体" w:cs="Times New Roman"/>
          <w:color w:val="000000"/>
          <w:sz w:val="32"/>
          <w:szCs w:val="32"/>
          <w:highlight w:val="none"/>
          <w:u w:val="none"/>
        </w:rPr>
        <w:t>贵州省能源结构调整基金</w:t>
      </w:r>
    </w:p>
    <w:p>
      <w:pPr>
        <w:keepNext w:val="0"/>
        <w:keepLines w:val="0"/>
        <w:pageBreakBefore w:val="0"/>
        <w:kinsoku/>
        <w:wordWrap/>
        <w:topLinePunct w:val="0"/>
        <w:autoSpaceDE/>
        <w:autoSpaceDN/>
        <w:bidi w:val="0"/>
        <w:spacing w:line="560" w:lineRule="exact"/>
        <w:ind w:firstLine="640" w:firstLineChars="200"/>
        <w:contextualSpacing/>
        <w:textAlignment w:val="auto"/>
        <w:rPr>
          <w:rFonts w:hint="default" w:ascii="Times New Roman" w:hAnsi="Times New Roman" w:eastAsia="黑体"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val="en-US" w:eastAsia="zh-CN"/>
        </w:rPr>
        <w:t>省级财政出资设立能源</w:t>
      </w:r>
      <w:r>
        <w:rPr>
          <w:rFonts w:hint="default" w:ascii="Times New Roman" w:hAnsi="Times New Roman" w:eastAsia="仿宋_GB2312" w:cs="Times New Roman"/>
          <w:color w:val="000000"/>
          <w:sz w:val="32"/>
          <w:szCs w:val="32"/>
          <w:highlight w:val="none"/>
          <w:u w:val="none"/>
        </w:rPr>
        <w:t>基金</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重点支持贵州省境内注册的煤炭、电力、油气、新能源等</w:t>
      </w:r>
      <w:r>
        <w:rPr>
          <w:rFonts w:hint="eastAsia" w:ascii="Times New Roman" w:hAnsi="Times New Roman" w:eastAsia="仿宋_GB2312" w:cs="Times New Roman"/>
          <w:sz w:val="32"/>
          <w:szCs w:val="32"/>
          <w:highlight w:val="none"/>
          <w:u w:val="none"/>
          <w:lang w:val="en-US" w:eastAsia="zh-CN"/>
        </w:rPr>
        <w:t>能源企业，推动能源产业</w:t>
      </w:r>
      <w:r>
        <w:rPr>
          <w:rFonts w:hint="default" w:ascii="Times New Roman" w:hAnsi="Times New Roman" w:eastAsia="仿宋_GB2312" w:cs="Times New Roman"/>
          <w:sz w:val="32"/>
          <w:szCs w:val="32"/>
          <w:highlight w:val="none"/>
          <w:u w:val="none"/>
          <w:lang w:val="en-US" w:eastAsia="zh-CN"/>
        </w:rPr>
        <w:t>高质量发展。</w:t>
      </w:r>
    </w:p>
    <w:p>
      <w:pPr>
        <w:keepNext w:val="0"/>
        <w:keepLines w:val="0"/>
        <w:pageBreakBefore w:val="0"/>
        <w:kinsoku/>
        <w:wordWrap/>
        <w:topLinePunct w:val="0"/>
        <w:autoSpaceDE/>
        <w:autoSpaceDN/>
        <w:bidi w:val="0"/>
        <w:spacing w:line="560" w:lineRule="exact"/>
        <w:ind w:firstLine="640" w:firstLineChars="200"/>
        <w:contextualSpacing/>
        <w:textAlignment w:val="auto"/>
        <w:rPr>
          <w:rFonts w:hint="default" w:ascii="Times New Roman" w:hAnsi="Times New Roman" w:eastAsia="黑体" w:cs="Times New Roman"/>
          <w:color w:val="000000"/>
          <w:sz w:val="32"/>
          <w:szCs w:val="32"/>
          <w:highlight w:val="none"/>
          <w:u w:val="none"/>
        </w:rPr>
      </w:pPr>
      <w:r>
        <w:rPr>
          <w:rFonts w:hint="default" w:ascii="Times New Roman" w:hAnsi="Times New Roman" w:eastAsia="黑体" w:cs="Times New Roman"/>
          <w:color w:val="000000"/>
          <w:sz w:val="32"/>
          <w:szCs w:val="32"/>
          <w:highlight w:val="none"/>
          <w:u w:val="none"/>
          <w:lang w:eastAsia="zh-CN"/>
        </w:rPr>
        <w:t>二、能源基金</w:t>
      </w:r>
      <w:r>
        <w:rPr>
          <w:rFonts w:hint="default" w:ascii="Times New Roman" w:hAnsi="Times New Roman" w:eastAsia="黑体" w:cs="Times New Roman"/>
          <w:color w:val="000000"/>
          <w:sz w:val="32"/>
          <w:szCs w:val="32"/>
          <w:highlight w:val="none"/>
          <w:u w:val="none"/>
        </w:rPr>
        <w:t>的基本要素</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楷体_GB2312" w:cs="Times New Roman"/>
          <w:sz w:val="32"/>
          <w:szCs w:val="32"/>
          <w:highlight w:val="none"/>
          <w:u w:val="none"/>
        </w:rPr>
        <w:t>（一）</w:t>
      </w:r>
      <w:r>
        <w:rPr>
          <w:rFonts w:hint="eastAsia" w:ascii="Times New Roman" w:hAnsi="Times New Roman" w:eastAsia="楷体_GB2312" w:cs="Times New Roman"/>
          <w:sz w:val="32"/>
          <w:szCs w:val="32"/>
          <w:highlight w:val="none"/>
          <w:u w:val="none"/>
          <w:lang w:val="en-US" w:eastAsia="zh-CN"/>
        </w:rPr>
        <w:t>母</w:t>
      </w:r>
      <w:r>
        <w:rPr>
          <w:rFonts w:hint="default" w:ascii="Times New Roman" w:hAnsi="Times New Roman" w:eastAsia="楷体_GB2312" w:cs="Times New Roman"/>
          <w:sz w:val="32"/>
          <w:szCs w:val="32"/>
          <w:highlight w:val="none"/>
          <w:u w:val="none"/>
        </w:rPr>
        <w:t>基金出资人</w:t>
      </w:r>
      <w:r>
        <w:rPr>
          <w:rFonts w:hint="eastAsia" w:ascii="Times New Roman" w:hAnsi="Times New Roman" w:eastAsia="楷体_GB2312" w:cs="Times New Roman"/>
          <w:sz w:val="32"/>
          <w:szCs w:val="32"/>
          <w:highlight w:val="none"/>
          <w:u w:val="none"/>
          <w:lang w:eastAsia="zh-CN"/>
        </w:rPr>
        <w:t>及</w:t>
      </w:r>
      <w:r>
        <w:rPr>
          <w:rFonts w:hint="default" w:ascii="Times New Roman" w:hAnsi="Times New Roman" w:eastAsia="楷体_GB2312" w:cs="Times New Roman"/>
          <w:sz w:val="32"/>
          <w:szCs w:val="32"/>
          <w:highlight w:val="none"/>
          <w:u w:val="none"/>
        </w:rPr>
        <w:t>代表。</w:t>
      </w:r>
      <w:r>
        <w:rPr>
          <w:rFonts w:hint="default" w:ascii="Times New Roman" w:hAnsi="Times New Roman" w:eastAsia="仿宋_GB2312" w:cs="Times New Roman"/>
          <w:color w:val="000000"/>
          <w:sz w:val="32"/>
          <w:szCs w:val="32"/>
          <w:highlight w:val="none"/>
          <w:u w:val="none"/>
        </w:rPr>
        <w:t>省</w:t>
      </w:r>
      <w:r>
        <w:rPr>
          <w:rFonts w:hint="default" w:ascii="Times New Roman" w:hAnsi="Times New Roman" w:eastAsia="仿宋_GB2312" w:cs="Times New Roman"/>
          <w:color w:val="000000"/>
          <w:sz w:val="32"/>
          <w:szCs w:val="32"/>
          <w:highlight w:val="none"/>
          <w:u w:val="none"/>
          <w:lang w:val="en-US"/>
        </w:rPr>
        <w:t>人民政府授权</w:t>
      </w:r>
      <w:r>
        <w:rPr>
          <w:rFonts w:hint="default" w:ascii="Times New Roman" w:hAnsi="Times New Roman" w:eastAsia="仿宋_GB2312" w:cs="Times New Roman"/>
          <w:color w:val="000000"/>
          <w:sz w:val="32"/>
          <w:szCs w:val="32"/>
          <w:highlight w:val="none"/>
          <w:u w:val="none"/>
          <w:lang w:val="en-US" w:eastAsia="zh-CN"/>
        </w:rPr>
        <w:t>贵州省能源局（以下简称省能源局）</w:t>
      </w:r>
      <w:r>
        <w:rPr>
          <w:rFonts w:hint="default" w:ascii="Times New Roman" w:hAnsi="Times New Roman" w:eastAsia="仿宋_GB2312" w:cs="Times New Roman"/>
          <w:color w:val="000000"/>
          <w:sz w:val="32"/>
          <w:szCs w:val="32"/>
          <w:highlight w:val="none"/>
          <w:u w:val="none"/>
        </w:rPr>
        <w:t>作为</w:t>
      </w:r>
      <w:r>
        <w:rPr>
          <w:rFonts w:hint="eastAsia" w:ascii="Times New Roman" w:hAnsi="Times New Roman" w:eastAsia="仿宋_GB2312" w:cs="Times New Roman"/>
          <w:color w:val="000000"/>
          <w:sz w:val="32"/>
          <w:szCs w:val="32"/>
          <w:highlight w:val="none"/>
          <w:u w:val="none"/>
          <w:lang w:val="en-US" w:eastAsia="zh-CN"/>
        </w:rPr>
        <w:t>母基金</w:t>
      </w:r>
      <w:r>
        <w:rPr>
          <w:rFonts w:hint="default" w:ascii="Times New Roman" w:hAnsi="Times New Roman" w:eastAsia="仿宋_GB2312" w:cs="Times New Roman"/>
          <w:color w:val="000000"/>
          <w:sz w:val="32"/>
          <w:szCs w:val="32"/>
          <w:highlight w:val="none"/>
          <w:u w:val="none"/>
        </w:rPr>
        <w:t>出资人，委托贵州省黔晟国有资产经营有限责任公司（以下简称黔晟国资）作为</w:t>
      </w:r>
      <w:r>
        <w:rPr>
          <w:rFonts w:hint="eastAsia" w:ascii="Times New Roman" w:hAnsi="Times New Roman" w:eastAsia="仿宋_GB2312" w:cs="Times New Roman"/>
          <w:color w:val="000000"/>
          <w:sz w:val="32"/>
          <w:szCs w:val="32"/>
          <w:highlight w:val="none"/>
          <w:u w:val="none"/>
          <w:lang w:val="en-US" w:eastAsia="zh-CN"/>
        </w:rPr>
        <w:t>母基金</w:t>
      </w:r>
      <w:r>
        <w:rPr>
          <w:rFonts w:hint="default" w:ascii="Times New Roman" w:hAnsi="Times New Roman" w:eastAsia="仿宋_GB2312" w:cs="Times New Roman"/>
          <w:color w:val="000000"/>
          <w:sz w:val="32"/>
          <w:szCs w:val="32"/>
          <w:highlight w:val="none"/>
          <w:u w:val="none"/>
        </w:rPr>
        <w:t>出资人代表。</w:t>
      </w:r>
    </w:p>
    <w:p>
      <w:pPr>
        <w:pStyle w:val="2"/>
        <w:keepNext w:val="0"/>
        <w:keepLines w:val="0"/>
        <w:pageBreakBefore w:val="0"/>
        <w:kinsoku/>
        <w:wordWrap/>
        <w:topLinePunct w:val="0"/>
        <w:autoSpaceDE/>
        <w:autoSpaceDN/>
        <w:bidi w:val="0"/>
        <w:spacing w:line="560" w:lineRule="exact"/>
        <w:ind w:left="0" w:leftChars="0" w:firstLine="640" w:firstLineChars="200"/>
        <w:textAlignment w:val="auto"/>
        <w:rPr>
          <w:rFonts w:hint="default" w:ascii="Times New Roman" w:hAnsi="Times New Roman" w:eastAsia="楷体_GB2312" w:cs="Times New Roman"/>
          <w:kern w:val="2"/>
          <w:sz w:val="32"/>
          <w:szCs w:val="32"/>
          <w:highlight w:val="none"/>
          <w:u w:val="none"/>
          <w:lang w:val="en-US" w:eastAsia="zh-CN" w:bidi="ar-SA"/>
        </w:rPr>
      </w:pPr>
      <w:r>
        <w:rPr>
          <w:rFonts w:hint="default" w:ascii="Times New Roman" w:hAnsi="Times New Roman" w:eastAsia="楷体_GB2312" w:cs="Times New Roman"/>
          <w:kern w:val="2"/>
          <w:sz w:val="32"/>
          <w:szCs w:val="32"/>
          <w:highlight w:val="none"/>
          <w:u w:val="none"/>
          <w:lang w:val="en-US" w:eastAsia="zh-CN" w:bidi="ar-SA"/>
        </w:rPr>
        <w:t>（二）基金规模。</w:t>
      </w:r>
      <w:r>
        <w:rPr>
          <w:rFonts w:hint="default" w:ascii="Times New Roman" w:hAnsi="Times New Roman" w:eastAsia="仿宋_GB2312" w:cs="Times New Roman"/>
          <w:color w:val="000000"/>
          <w:sz w:val="32"/>
          <w:szCs w:val="32"/>
          <w:highlight w:val="none"/>
          <w:u w:val="none"/>
          <w:lang w:val="en-US" w:eastAsia="zh-CN"/>
        </w:rPr>
        <w:t>能源基金规模暂定</w:t>
      </w:r>
      <w:r>
        <w:rPr>
          <w:rFonts w:hint="eastAsia" w:ascii="仿宋_GB2312" w:hAnsi="仿宋_GB2312" w:eastAsia="仿宋_GB2312" w:cs="仿宋_GB2312"/>
          <w:color w:val="000000"/>
          <w:sz w:val="32"/>
          <w:szCs w:val="32"/>
          <w:highlight w:val="none"/>
          <w:u w:val="none"/>
          <w:lang w:val="en-US" w:eastAsia="zh-CN"/>
        </w:rPr>
        <w:t>为50亿</w:t>
      </w:r>
      <w:r>
        <w:rPr>
          <w:rFonts w:hint="default" w:ascii="Times New Roman" w:hAnsi="Times New Roman" w:eastAsia="仿宋_GB2312" w:cs="Times New Roman"/>
          <w:color w:val="000000"/>
          <w:sz w:val="32"/>
          <w:szCs w:val="32"/>
          <w:highlight w:val="none"/>
          <w:u w:val="none"/>
          <w:lang w:val="en-US" w:eastAsia="zh-CN"/>
        </w:rPr>
        <w:t>元。由省能源局从相关省级财政专项资金中安排出资。</w:t>
      </w:r>
    </w:p>
    <w:p>
      <w:pPr>
        <w:pStyle w:val="2"/>
        <w:keepNext w:val="0"/>
        <w:keepLines w:val="0"/>
        <w:pageBreakBefore w:val="0"/>
        <w:kinsoku/>
        <w:wordWrap/>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highlight w:val="none"/>
          <w:u w:val="none"/>
          <w:lang w:val="en-US" w:eastAsia="zh-CN"/>
        </w:rPr>
      </w:pPr>
      <w:r>
        <w:rPr>
          <w:rFonts w:hint="default" w:ascii="Times New Roman" w:hAnsi="Times New Roman" w:eastAsia="楷体_GB2312" w:cs="Times New Roman"/>
          <w:kern w:val="2"/>
          <w:sz w:val="32"/>
          <w:szCs w:val="32"/>
          <w:highlight w:val="none"/>
          <w:u w:val="none"/>
          <w:lang w:val="en-US" w:eastAsia="zh-CN" w:bidi="ar-SA"/>
        </w:rPr>
        <w:t>（三）资金来源。</w:t>
      </w:r>
      <w:r>
        <w:rPr>
          <w:rFonts w:hint="default" w:ascii="Times New Roman" w:hAnsi="Times New Roman" w:eastAsia="仿宋_GB2312" w:cs="Times New Roman"/>
          <w:color w:val="000000"/>
          <w:sz w:val="32"/>
          <w:szCs w:val="32"/>
          <w:highlight w:val="none"/>
          <w:u w:val="none"/>
          <w:lang w:eastAsia="zh-CN"/>
        </w:rPr>
        <w:t>由省级财政</w:t>
      </w:r>
      <w:r>
        <w:rPr>
          <w:rFonts w:hint="default" w:ascii="Times New Roman" w:hAnsi="Times New Roman" w:eastAsia="仿宋_GB2312" w:cs="Times New Roman"/>
          <w:color w:val="000000"/>
          <w:sz w:val="32"/>
          <w:szCs w:val="32"/>
          <w:highlight w:val="none"/>
          <w:u w:val="none"/>
          <w:lang w:val="en-US" w:eastAsia="zh-CN"/>
        </w:rPr>
        <w:t>统筹年度预算予以列支，按照出资人申请拨付。</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楷体_GB2312" w:cs="Times New Roman"/>
          <w:sz w:val="32"/>
          <w:szCs w:val="32"/>
          <w:highlight w:val="none"/>
          <w:u w:val="none"/>
        </w:rPr>
        <w:t>（</w:t>
      </w:r>
      <w:r>
        <w:rPr>
          <w:rFonts w:hint="default" w:ascii="Times New Roman" w:hAnsi="Times New Roman" w:eastAsia="楷体_GB2312" w:cs="Times New Roman"/>
          <w:sz w:val="32"/>
          <w:szCs w:val="32"/>
          <w:highlight w:val="none"/>
          <w:u w:val="none"/>
          <w:lang w:val="en-US" w:eastAsia="zh-CN"/>
        </w:rPr>
        <w:t>四</w:t>
      </w:r>
      <w:r>
        <w:rPr>
          <w:rFonts w:hint="default" w:ascii="Times New Roman" w:hAnsi="Times New Roman" w:eastAsia="楷体_GB2312" w:cs="Times New Roman"/>
          <w:sz w:val="32"/>
          <w:szCs w:val="32"/>
          <w:highlight w:val="none"/>
          <w:u w:val="none"/>
        </w:rPr>
        <w:t>）</w:t>
      </w:r>
      <w:r>
        <w:rPr>
          <w:rFonts w:hint="eastAsia" w:ascii="Times New Roman" w:hAnsi="Times New Roman" w:eastAsia="楷体_GB2312" w:cs="Times New Roman"/>
          <w:sz w:val="32"/>
          <w:szCs w:val="32"/>
          <w:highlight w:val="none"/>
          <w:u w:val="none"/>
          <w:lang w:val="en-US" w:eastAsia="zh-CN"/>
        </w:rPr>
        <w:t>母</w:t>
      </w:r>
      <w:r>
        <w:rPr>
          <w:rFonts w:hint="default" w:ascii="Times New Roman" w:hAnsi="Times New Roman" w:eastAsia="楷体_GB2312" w:cs="Times New Roman"/>
          <w:sz w:val="32"/>
          <w:szCs w:val="32"/>
          <w:highlight w:val="none"/>
          <w:u w:val="none"/>
        </w:rPr>
        <w:t>基金管理人。</w:t>
      </w:r>
      <w:r>
        <w:rPr>
          <w:rFonts w:hint="default" w:ascii="Times New Roman" w:hAnsi="Times New Roman" w:eastAsia="仿宋_GB2312" w:cs="Times New Roman"/>
          <w:color w:val="000000"/>
          <w:sz w:val="32"/>
          <w:szCs w:val="32"/>
          <w:highlight w:val="none"/>
          <w:u w:val="none"/>
        </w:rPr>
        <w:t>贵州黔晟股权投资基金管理有限公司（以下简称黔晟基金公司）。</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楷体_GB2312" w:cs="Times New Roman"/>
          <w:sz w:val="32"/>
          <w:szCs w:val="32"/>
          <w:highlight w:val="none"/>
          <w:u w:val="none"/>
        </w:rPr>
        <w:t>（</w:t>
      </w:r>
      <w:r>
        <w:rPr>
          <w:rFonts w:hint="default" w:ascii="Times New Roman" w:hAnsi="Times New Roman" w:eastAsia="楷体_GB2312" w:cs="Times New Roman"/>
          <w:sz w:val="32"/>
          <w:szCs w:val="32"/>
          <w:highlight w:val="none"/>
          <w:u w:val="none"/>
          <w:lang w:val="en-US" w:eastAsia="zh-CN"/>
        </w:rPr>
        <w:t>五</w:t>
      </w:r>
      <w:r>
        <w:rPr>
          <w:rFonts w:hint="default" w:ascii="Times New Roman" w:hAnsi="Times New Roman" w:eastAsia="楷体_GB2312" w:cs="Times New Roman"/>
          <w:sz w:val="32"/>
          <w:szCs w:val="32"/>
          <w:highlight w:val="none"/>
          <w:u w:val="none"/>
        </w:rPr>
        <w:t>）基金存续期限。</w:t>
      </w:r>
      <w:r>
        <w:rPr>
          <w:rFonts w:hint="eastAsia" w:ascii="仿宋_GB2312" w:hAnsi="仿宋_GB2312" w:eastAsia="仿宋_GB2312" w:cs="仿宋_GB2312"/>
          <w:sz w:val="32"/>
          <w:szCs w:val="32"/>
          <w:highlight w:val="none"/>
          <w:u w:val="none"/>
          <w:lang w:eastAsia="zh-CN"/>
        </w:rPr>
        <w:t>基金</w:t>
      </w:r>
      <w:r>
        <w:rPr>
          <w:rFonts w:hint="eastAsia" w:ascii="仿宋_GB2312" w:hAnsi="仿宋_GB2312" w:eastAsia="仿宋_GB2312" w:cs="仿宋_GB2312"/>
          <w:color w:val="000000"/>
          <w:sz w:val="32"/>
          <w:szCs w:val="32"/>
          <w:highlight w:val="none"/>
          <w:u w:val="none"/>
        </w:rPr>
        <w:t>存续期</w:t>
      </w:r>
      <w:r>
        <w:rPr>
          <w:rFonts w:hint="eastAsia" w:ascii="仿宋_GB2312" w:hAnsi="仿宋_GB2312" w:eastAsia="仿宋_GB2312" w:cs="仿宋_GB2312"/>
          <w:color w:val="000000"/>
          <w:sz w:val="32"/>
          <w:szCs w:val="32"/>
          <w:highlight w:val="none"/>
          <w:u w:val="none"/>
          <w:lang w:eastAsia="zh-CN"/>
        </w:rPr>
        <w:t>原则上不超过</w:t>
      </w:r>
      <w:r>
        <w:rPr>
          <w:rFonts w:hint="eastAsia" w:ascii="仿宋_GB2312" w:hAnsi="仿宋_GB2312" w:eastAsia="仿宋_GB2312" w:cs="仿宋_GB2312"/>
          <w:color w:val="000000"/>
          <w:sz w:val="32"/>
          <w:szCs w:val="32"/>
          <w:highlight w:val="none"/>
          <w:u w:val="none"/>
        </w:rPr>
        <w:t>15年</w:t>
      </w:r>
      <w:r>
        <w:rPr>
          <w:rFonts w:hint="eastAsia" w:ascii="仿宋_GB2312" w:hAnsi="仿宋_GB2312" w:eastAsia="仿宋_GB2312" w:cs="仿宋_GB2312"/>
          <w:color w:val="000000"/>
          <w:sz w:val="32"/>
          <w:szCs w:val="32"/>
          <w:highlight w:val="none"/>
          <w:u w:val="none"/>
          <w:lang w:eastAsia="zh-CN"/>
        </w:rPr>
        <w:t>，具体年限由出资人协商确定，</w:t>
      </w:r>
      <w:r>
        <w:rPr>
          <w:rFonts w:hint="eastAsia" w:ascii="仿宋_GB2312" w:hAnsi="仿宋_GB2312" w:eastAsia="仿宋_GB2312" w:cs="仿宋_GB2312"/>
          <w:color w:val="000000"/>
          <w:sz w:val="32"/>
          <w:szCs w:val="32"/>
          <w:highlight w:val="none"/>
          <w:u w:val="none"/>
        </w:rPr>
        <w:t>基金到期后可视情况按程序延长。</w:t>
      </w:r>
    </w:p>
    <w:p>
      <w:pPr>
        <w:keepNext w:val="0"/>
        <w:keepLines w:val="0"/>
        <w:pageBreakBefore w:val="0"/>
        <w:numPr>
          <w:ilvl w:val="255"/>
          <w:numId w:val="0"/>
        </w:numPr>
        <w:kinsoku/>
        <w:wordWrap/>
        <w:overflowPunct w:val="0"/>
        <w:topLinePunct w:val="0"/>
        <w:autoSpaceDE/>
        <w:autoSpaceDN/>
        <w:bidi w:val="0"/>
        <w:snapToGrid w:val="0"/>
        <w:spacing w:line="56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楷体_GB2312" w:cs="Times New Roman"/>
          <w:color w:val="000000"/>
          <w:sz w:val="32"/>
          <w:szCs w:val="32"/>
          <w:highlight w:val="none"/>
          <w:u w:val="none"/>
        </w:rPr>
        <w:t>（</w:t>
      </w:r>
      <w:r>
        <w:rPr>
          <w:rFonts w:hint="default" w:ascii="Times New Roman" w:hAnsi="Times New Roman" w:eastAsia="楷体_GB2312" w:cs="Times New Roman"/>
          <w:color w:val="000000"/>
          <w:sz w:val="32"/>
          <w:szCs w:val="32"/>
          <w:highlight w:val="none"/>
          <w:u w:val="none"/>
          <w:lang w:val="en-US" w:eastAsia="zh-CN"/>
        </w:rPr>
        <w:t>六</w:t>
      </w:r>
      <w:r>
        <w:rPr>
          <w:rFonts w:hint="default" w:ascii="Times New Roman" w:hAnsi="Times New Roman" w:eastAsia="楷体_GB2312" w:cs="Times New Roman"/>
          <w:color w:val="000000"/>
          <w:sz w:val="32"/>
          <w:szCs w:val="32"/>
          <w:highlight w:val="none"/>
          <w:u w:val="none"/>
        </w:rPr>
        <w:t>）基金管理费。</w:t>
      </w:r>
      <w:r>
        <w:rPr>
          <w:rFonts w:hint="eastAsia" w:ascii="仿宋_GB2312" w:hAnsi="仿宋_GB2312" w:eastAsia="仿宋_GB2312" w:cs="仿宋_GB2312"/>
          <w:sz w:val="32"/>
          <w:szCs w:val="32"/>
          <w:highlight w:val="none"/>
          <w:u w:val="none"/>
          <w:lang w:eastAsia="zh-CN"/>
        </w:rPr>
        <w:t>直接投资项目管理费按照</w:t>
      </w:r>
      <w:r>
        <w:rPr>
          <w:rFonts w:hint="eastAsia" w:ascii="仿宋_GB2312" w:hAnsi="仿宋_GB2312" w:eastAsia="仿宋_GB2312" w:cs="仿宋_GB2312"/>
          <w:sz w:val="32"/>
          <w:szCs w:val="32"/>
          <w:highlight w:val="none"/>
          <w:u w:val="none"/>
          <w:lang w:val="en-US" w:eastAsia="zh-CN"/>
        </w:rPr>
        <w:t>当年新增投资额</w:t>
      </w:r>
      <w:r>
        <w:rPr>
          <w:rFonts w:hint="eastAsia" w:ascii="仿宋_GB2312" w:hAnsi="仿宋_GB2312" w:eastAsia="仿宋_GB2312" w:cs="仿宋_GB2312"/>
          <w:sz w:val="32"/>
          <w:szCs w:val="32"/>
          <w:highlight w:val="none"/>
          <w:u w:val="none"/>
          <w:lang w:eastAsia="zh-CN"/>
        </w:rPr>
        <w:t>的1%/年计提，</w:t>
      </w:r>
      <w:r>
        <w:rPr>
          <w:rFonts w:hint="eastAsia" w:ascii="仿宋_GB2312" w:hAnsi="仿宋_GB2312" w:eastAsia="仿宋_GB2312" w:cs="仿宋_GB2312"/>
          <w:color w:val="000000"/>
          <w:sz w:val="32"/>
          <w:szCs w:val="32"/>
          <w:highlight w:val="none"/>
          <w:u w:val="none"/>
        </w:rPr>
        <w:t>今后视情况可作适当调整</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sz w:val="32"/>
          <w:szCs w:val="32"/>
          <w:highlight w:val="none"/>
          <w:u w:val="none"/>
          <w:lang w:eastAsia="zh-CN"/>
        </w:rPr>
        <w:t>原则上不超过母基金本金产生的利息与收益之和；管理费的兑现与年度绩效考核挂钩，当年先兑现50%，剩余50%根据年度绩效考核结果次年兑现</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b w:val="0"/>
          <w:bCs w:val="0"/>
          <w:color w:val="auto"/>
          <w:w w:val="100"/>
          <w:sz w:val="32"/>
          <w:szCs w:val="32"/>
          <w:highlight w:val="none"/>
        </w:rPr>
        <w:t>母基金及参股专项基金</w:t>
      </w:r>
      <w:r>
        <w:rPr>
          <w:rFonts w:hint="eastAsia" w:ascii="仿宋_GB2312" w:hAnsi="仿宋_GB2312" w:eastAsia="仿宋_GB2312" w:cs="仿宋_GB2312"/>
          <w:b w:val="0"/>
          <w:bCs w:val="0"/>
          <w:color w:val="auto"/>
          <w:sz w:val="32"/>
          <w:szCs w:val="32"/>
          <w:highlight w:val="none"/>
        </w:rPr>
        <w:t>中的母基金出资部分管理费总费率</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原则上不超过已投资到项目金额的</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%/年，具体由母基金管理人及专项基金管理人协商确定</w:t>
      </w:r>
      <w:r>
        <w:rPr>
          <w:rFonts w:hint="eastAsia" w:ascii="仿宋_GB2312" w:hAnsi="仿宋_GB2312" w:eastAsia="仿宋_GB2312" w:cs="仿宋_GB2312"/>
          <w:color w:val="auto"/>
          <w:sz w:val="32"/>
          <w:szCs w:val="32"/>
          <w:highlight w:val="none"/>
          <w:shd w:val="clear"/>
        </w:rPr>
        <w:t>。</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auto"/>
          <w:highlight w:val="none"/>
          <w:u w:val="none"/>
        </w:rPr>
      </w:pPr>
      <w:r>
        <w:rPr>
          <w:rFonts w:hint="default" w:ascii="Times New Roman" w:hAnsi="Times New Roman" w:eastAsia="楷体_GB2312" w:cs="Times New Roman"/>
          <w:color w:val="000000"/>
          <w:sz w:val="32"/>
          <w:szCs w:val="32"/>
          <w:highlight w:val="none"/>
          <w:u w:val="none"/>
        </w:rPr>
        <w:t>（</w:t>
      </w:r>
      <w:r>
        <w:rPr>
          <w:rFonts w:hint="default" w:ascii="Times New Roman" w:hAnsi="Times New Roman" w:eastAsia="楷体_GB2312" w:cs="Times New Roman"/>
          <w:color w:val="000000"/>
          <w:sz w:val="32"/>
          <w:szCs w:val="32"/>
          <w:highlight w:val="none"/>
          <w:u w:val="none"/>
          <w:lang w:val="en-US" w:eastAsia="zh-CN"/>
        </w:rPr>
        <w:t>七</w:t>
      </w:r>
      <w:r>
        <w:rPr>
          <w:rFonts w:hint="default" w:ascii="Times New Roman" w:hAnsi="Times New Roman" w:eastAsia="楷体_GB2312" w:cs="Times New Roman"/>
          <w:color w:val="000000"/>
          <w:sz w:val="32"/>
          <w:szCs w:val="32"/>
          <w:highlight w:val="none"/>
          <w:u w:val="none"/>
        </w:rPr>
        <w:t>）基金组织形式。</w:t>
      </w:r>
      <w:r>
        <w:rPr>
          <w:rFonts w:hint="default" w:ascii="Times New Roman" w:hAnsi="Times New Roman" w:eastAsia="仿宋_GB2312" w:cs="Times New Roman"/>
          <w:color w:val="000000"/>
          <w:sz w:val="32"/>
          <w:szCs w:val="32"/>
          <w:highlight w:val="none"/>
          <w:u w:val="none"/>
        </w:rPr>
        <w:t>有限合伙型</w:t>
      </w:r>
      <w:r>
        <w:rPr>
          <w:rFonts w:hint="eastAsia" w:ascii="Times New Roman" w:hAnsi="Times New Roman" w:eastAsia="仿宋_GB2312" w:cs="Times New Roman"/>
          <w:color w:val="000000"/>
          <w:sz w:val="32"/>
          <w:szCs w:val="32"/>
          <w:highlight w:val="none"/>
          <w:u w:val="none"/>
          <w:lang w:eastAsia="zh-CN"/>
        </w:rPr>
        <w:t>。</w:t>
      </w:r>
    </w:p>
    <w:p>
      <w:pPr>
        <w:keepNext w:val="0"/>
        <w:keepLines w:val="0"/>
        <w:pageBreakBefore w:val="0"/>
        <w:kinsoku/>
        <w:wordWrap/>
        <w:topLinePunct w:val="0"/>
        <w:autoSpaceDE/>
        <w:autoSpaceDN/>
        <w:bidi w:val="0"/>
        <w:spacing w:line="560" w:lineRule="exact"/>
        <w:ind w:firstLine="640" w:firstLineChars="200"/>
        <w:contextualSpacing/>
        <w:textAlignment w:val="auto"/>
        <w:rPr>
          <w:rFonts w:hint="default" w:ascii="Times New Roman" w:hAnsi="Times New Roman" w:eastAsia="黑体" w:cs="Times New Roman"/>
          <w:color w:val="000000"/>
          <w:sz w:val="32"/>
          <w:szCs w:val="32"/>
          <w:highlight w:val="none"/>
          <w:u w:val="none"/>
        </w:rPr>
      </w:pPr>
      <w:r>
        <w:rPr>
          <w:rFonts w:hint="default" w:ascii="Times New Roman" w:hAnsi="Times New Roman" w:eastAsia="黑体" w:cs="Times New Roman"/>
          <w:color w:val="000000"/>
          <w:sz w:val="32"/>
          <w:szCs w:val="32"/>
          <w:highlight w:val="none"/>
          <w:u w:val="none"/>
        </w:rPr>
        <w:t>三、基金管理及运营</w:t>
      </w:r>
    </w:p>
    <w:p>
      <w:pPr>
        <w:keepNext w:val="0"/>
        <w:keepLines w:val="0"/>
        <w:pageBreakBefore w:val="0"/>
        <w:kinsoku/>
        <w:wordWrap/>
        <w:topLinePunct w:val="0"/>
        <w:autoSpaceDE/>
        <w:autoSpaceDN/>
        <w:bidi w:val="0"/>
        <w:spacing w:line="560" w:lineRule="exact"/>
        <w:ind w:firstLine="640" w:firstLineChars="200"/>
        <w:contextualSpacing/>
        <w:textAlignment w:val="auto"/>
        <w:rPr>
          <w:rFonts w:hint="default" w:ascii="Times New Roman" w:hAnsi="Times New Roman" w:eastAsia="楷体_GB2312" w:cs="Times New Roman"/>
          <w:color w:val="000000"/>
          <w:sz w:val="32"/>
          <w:szCs w:val="32"/>
          <w:highlight w:val="none"/>
          <w:u w:val="none"/>
        </w:rPr>
      </w:pPr>
      <w:r>
        <w:rPr>
          <w:rFonts w:hint="default" w:ascii="Times New Roman" w:hAnsi="Times New Roman" w:eastAsia="楷体_GB2312" w:cs="Times New Roman"/>
          <w:color w:val="000000"/>
          <w:sz w:val="32"/>
          <w:szCs w:val="32"/>
          <w:highlight w:val="none"/>
          <w:u w:val="none"/>
        </w:rPr>
        <w:t>（</w:t>
      </w:r>
      <w:r>
        <w:rPr>
          <w:rFonts w:hint="default" w:ascii="Times New Roman" w:hAnsi="Times New Roman" w:eastAsia="楷体_GB2312" w:cs="Times New Roman"/>
          <w:color w:val="000000"/>
          <w:sz w:val="32"/>
          <w:szCs w:val="32"/>
          <w:highlight w:val="none"/>
          <w:u w:val="none"/>
          <w:lang w:eastAsia="zh-CN"/>
        </w:rPr>
        <w:t>一</w:t>
      </w:r>
      <w:r>
        <w:rPr>
          <w:rFonts w:hint="default" w:ascii="Times New Roman" w:hAnsi="Times New Roman" w:eastAsia="楷体_GB2312" w:cs="Times New Roman"/>
          <w:color w:val="000000"/>
          <w:sz w:val="32"/>
          <w:szCs w:val="32"/>
          <w:highlight w:val="none"/>
          <w:u w:val="none"/>
        </w:rPr>
        <w:t>）项目管理及决策机构。</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rPr>
        <w:t>1.设立</w:t>
      </w:r>
      <w:r>
        <w:rPr>
          <w:rFonts w:hint="default" w:ascii="Times New Roman" w:hAnsi="Times New Roman" w:eastAsia="仿宋_GB2312" w:cs="Times New Roman"/>
          <w:color w:val="000000"/>
          <w:sz w:val="32"/>
          <w:szCs w:val="32"/>
          <w:highlight w:val="none"/>
          <w:u w:val="none"/>
          <w:lang w:eastAsia="zh-CN"/>
        </w:rPr>
        <w:t>能源基金</w:t>
      </w:r>
      <w:r>
        <w:rPr>
          <w:rFonts w:hint="default" w:ascii="Times New Roman" w:hAnsi="Times New Roman" w:eastAsia="仿宋_GB2312" w:cs="Times New Roman"/>
          <w:color w:val="000000"/>
          <w:sz w:val="32"/>
          <w:szCs w:val="32"/>
          <w:highlight w:val="none"/>
          <w:u w:val="none"/>
        </w:rPr>
        <w:t>投资决策委员会</w:t>
      </w:r>
      <w:r>
        <w:rPr>
          <w:rFonts w:hint="default" w:ascii="Times New Roman" w:hAnsi="Times New Roman" w:eastAsia="仿宋_GB2312" w:cs="Times New Roman"/>
          <w:color w:val="000000"/>
          <w:sz w:val="32"/>
          <w:szCs w:val="32"/>
          <w:highlight w:val="none"/>
          <w:u w:val="none"/>
          <w:lang w:eastAsia="zh-CN"/>
        </w:rPr>
        <w:t>（以下简称</w:t>
      </w:r>
      <w:r>
        <w:rPr>
          <w:rFonts w:hint="eastAsia" w:ascii="Times New Roman" w:hAnsi="Times New Roman" w:eastAsia="仿宋_GB2312" w:cs="Times New Roman"/>
          <w:color w:val="000000"/>
          <w:sz w:val="32"/>
          <w:szCs w:val="32"/>
          <w:highlight w:val="none"/>
          <w:u w:val="none"/>
          <w:lang w:eastAsia="zh-CN"/>
        </w:rPr>
        <w:t>母</w:t>
      </w:r>
      <w:r>
        <w:rPr>
          <w:rFonts w:hint="default" w:ascii="Times New Roman" w:hAnsi="Times New Roman" w:eastAsia="仿宋_GB2312" w:cs="Times New Roman"/>
          <w:color w:val="000000"/>
          <w:sz w:val="32"/>
          <w:szCs w:val="32"/>
          <w:highlight w:val="none"/>
          <w:u w:val="none"/>
          <w:lang w:eastAsia="zh-CN"/>
        </w:rPr>
        <w:t>基金投委会）</w:t>
      </w:r>
      <w:r>
        <w:rPr>
          <w:rFonts w:hint="default" w:ascii="Times New Roman" w:hAnsi="Times New Roman" w:eastAsia="仿宋_GB2312" w:cs="Times New Roman"/>
          <w:color w:val="000000"/>
          <w:sz w:val="32"/>
          <w:szCs w:val="32"/>
          <w:highlight w:val="none"/>
          <w:u w:val="none"/>
        </w:rPr>
        <w:t>。对</w:t>
      </w:r>
      <w:r>
        <w:rPr>
          <w:rFonts w:hint="default" w:ascii="Times New Roman" w:hAnsi="Times New Roman" w:eastAsia="仿宋_GB2312" w:cs="Times New Roman"/>
          <w:color w:val="000000"/>
          <w:sz w:val="32"/>
          <w:szCs w:val="32"/>
          <w:highlight w:val="none"/>
          <w:u w:val="none"/>
          <w:lang w:eastAsia="zh-CN"/>
        </w:rPr>
        <w:t>能源基金</w:t>
      </w:r>
      <w:r>
        <w:rPr>
          <w:rFonts w:hint="default" w:ascii="Times New Roman" w:hAnsi="Times New Roman" w:eastAsia="仿宋_GB2312" w:cs="Times New Roman"/>
          <w:color w:val="000000"/>
          <w:sz w:val="32"/>
          <w:szCs w:val="32"/>
          <w:highlight w:val="none"/>
          <w:u w:val="none"/>
        </w:rPr>
        <w:t>投资活动的管理、</w:t>
      </w:r>
      <w:r>
        <w:rPr>
          <w:rFonts w:hint="eastAsia" w:ascii="仿宋_GB2312" w:hAnsi="仿宋_GB2312" w:eastAsia="仿宋_GB2312" w:cs="仿宋_GB2312"/>
          <w:color w:val="000000"/>
          <w:sz w:val="32"/>
          <w:szCs w:val="32"/>
          <w:highlight w:val="none"/>
          <w:u w:val="none"/>
        </w:rPr>
        <w:t>控制、运营、退出等作出审议及决策。</w:t>
      </w:r>
      <w:r>
        <w:rPr>
          <w:rFonts w:hint="eastAsia" w:ascii="仿宋_GB2312" w:hAnsi="仿宋_GB2312" w:eastAsia="仿宋_GB2312" w:cs="仿宋_GB2312"/>
          <w:color w:val="000000"/>
          <w:sz w:val="32"/>
          <w:szCs w:val="32"/>
          <w:highlight w:val="none"/>
          <w:u w:val="none"/>
          <w:lang w:val="en-US" w:eastAsia="zh-CN"/>
        </w:rPr>
        <w:t>母</w:t>
      </w:r>
      <w:r>
        <w:rPr>
          <w:rFonts w:hint="eastAsia" w:ascii="仿宋_GB2312" w:hAnsi="仿宋_GB2312" w:eastAsia="仿宋_GB2312" w:cs="仿宋_GB2312"/>
          <w:color w:val="000000"/>
          <w:sz w:val="32"/>
          <w:szCs w:val="32"/>
          <w:highlight w:val="none"/>
          <w:u w:val="none"/>
        </w:rPr>
        <w:t>基金</w:t>
      </w:r>
      <w:r>
        <w:rPr>
          <w:rFonts w:hint="eastAsia" w:ascii="仿宋_GB2312" w:hAnsi="仿宋_GB2312" w:eastAsia="仿宋_GB2312" w:cs="仿宋_GB2312"/>
          <w:color w:val="000000"/>
          <w:sz w:val="32"/>
          <w:szCs w:val="32"/>
          <w:highlight w:val="none"/>
          <w:u w:val="none"/>
          <w:lang w:eastAsia="zh-CN"/>
        </w:rPr>
        <w:t>投委会</w:t>
      </w:r>
      <w:r>
        <w:rPr>
          <w:rFonts w:hint="eastAsia" w:ascii="仿宋_GB2312" w:hAnsi="仿宋_GB2312" w:eastAsia="仿宋_GB2312" w:cs="仿宋_GB2312"/>
          <w:color w:val="000000"/>
          <w:sz w:val="32"/>
          <w:szCs w:val="32"/>
          <w:highlight w:val="none"/>
          <w:u w:val="none"/>
        </w:rPr>
        <w:t>由</w:t>
      </w:r>
      <w:r>
        <w:rPr>
          <w:rFonts w:hint="eastAsia" w:ascii="仿宋_GB2312" w:hAnsi="仿宋_GB2312" w:eastAsia="仿宋_GB2312" w:cs="仿宋_GB2312"/>
          <w:color w:val="000000"/>
          <w:sz w:val="32"/>
          <w:szCs w:val="32"/>
          <w:highlight w:val="none"/>
          <w:u w:val="none"/>
          <w:lang w:val="en-US" w:eastAsia="zh-CN"/>
        </w:rPr>
        <w:t>黔晟国资委派1人、</w:t>
      </w:r>
      <w:r>
        <w:rPr>
          <w:rFonts w:hint="eastAsia" w:ascii="仿宋_GB2312" w:hAnsi="仿宋_GB2312" w:eastAsia="仿宋_GB2312" w:cs="仿宋_GB2312"/>
          <w:color w:val="000000"/>
          <w:sz w:val="32"/>
          <w:szCs w:val="32"/>
          <w:highlight w:val="none"/>
          <w:u w:val="none"/>
        </w:rPr>
        <w:t>黔晟基金公司</w:t>
      </w:r>
      <w:r>
        <w:rPr>
          <w:rFonts w:hint="eastAsia" w:ascii="仿宋_GB2312" w:hAnsi="仿宋_GB2312" w:eastAsia="仿宋_GB2312" w:cs="仿宋_GB2312"/>
          <w:color w:val="000000"/>
          <w:sz w:val="32"/>
          <w:szCs w:val="32"/>
          <w:highlight w:val="none"/>
          <w:u w:val="none"/>
          <w:lang w:eastAsia="zh-CN"/>
        </w:rPr>
        <w:t>委派</w:t>
      </w:r>
      <w:r>
        <w:rPr>
          <w:rFonts w:hint="eastAsia" w:ascii="仿宋_GB2312" w:hAnsi="仿宋_GB2312" w:eastAsia="仿宋_GB2312" w:cs="仿宋_GB2312"/>
          <w:color w:val="000000"/>
          <w:sz w:val="32"/>
          <w:szCs w:val="32"/>
          <w:highlight w:val="none"/>
          <w:u w:val="none"/>
          <w:lang w:val="en-US" w:eastAsia="zh-CN"/>
        </w:rPr>
        <w:t>2人</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lang w:val="en-US" w:eastAsia="zh-CN"/>
        </w:rPr>
        <w:t>行业</w:t>
      </w:r>
      <w:r>
        <w:rPr>
          <w:rFonts w:hint="eastAsia" w:ascii="仿宋_GB2312" w:hAnsi="仿宋_GB2312" w:eastAsia="仿宋_GB2312" w:cs="仿宋_GB2312"/>
          <w:color w:val="000000"/>
          <w:sz w:val="32"/>
          <w:szCs w:val="32"/>
          <w:highlight w:val="none"/>
          <w:u w:val="none"/>
        </w:rPr>
        <w:t>专家</w:t>
      </w:r>
      <w:r>
        <w:rPr>
          <w:rFonts w:hint="eastAsia" w:ascii="仿宋_GB2312" w:hAnsi="仿宋_GB2312" w:eastAsia="仿宋_GB2312" w:cs="仿宋_GB2312"/>
          <w:color w:val="000000"/>
          <w:sz w:val="32"/>
          <w:szCs w:val="32"/>
          <w:highlight w:val="none"/>
          <w:u w:val="none"/>
          <w:lang w:val="en-US" w:eastAsia="zh-CN"/>
        </w:rPr>
        <w:t>2人共5名委员</w:t>
      </w:r>
      <w:r>
        <w:rPr>
          <w:rFonts w:hint="eastAsia" w:ascii="仿宋_GB2312" w:hAnsi="仿宋_GB2312" w:eastAsia="仿宋_GB2312" w:cs="仿宋_GB2312"/>
          <w:color w:val="000000"/>
          <w:sz w:val="32"/>
          <w:szCs w:val="32"/>
          <w:highlight w:val="none"/>
          <w:u w:val="none"/>
        </w:rPr>
        <w:t>组成，实行票决制，票决2/3及以上同意的视为通过。</w:t>
      </w:r>
      <w:r>
        <w:rPr>
          <w:rFonts w:hint="eastAsia" w:ascii="仿宋_GB2312" w:hAnsi="仿宋_GB2312" w:eastAsia="仿宋_GB2312" w:cs="仿宋_GB2312"/>
          <w:sz w:val="32"/>
          <w:szCs w:val="32"/>
          <w:highlight w:val="none"/>
          <w:u w:val="none"/>
          <w:lang w:eastAsia="zh-CN"/>
        </w:rPr>
        <w:t>省能源局委派观察员对投资方向和投决过程进行监督。</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2.设立</w:t>
      </w:r>
      <w:r>
        <w:rPr>
          <w:rFonts w:hint="default" w:ascii="Times New Roman" w:hAnsi="Times New Roman" w:eastAsia="仿宋_GB2312" w:cs="Times New Roman"/>
          <w:color w:val="000000"/>
          <w:sz w:val="32"/>
          <w:szCs w:val="32"/>
          <w:highlight w:val="none"/>
          <w:u w:val="none"/>
          <w:lang w:eastAsia="zh-CN"/>
        </w:rPr>
        <w:t>能源基金</w:t>
      </w:r>
      <w:r>
        <w:rPr>
          <w:rFonts w:hint="default" w:ascii="Times New Roman" w:hAnsi="Times New Roman" w:eastAsia="仿宋_GB2312" w:cs="Times New Roman"/>
          <w:color w:val="000000"/>
          <w:sz w:val="32"/>
          <w:szCs w:val="32"/>
          <w:highlight w:val="none"/>
          <w:u w:val="none"/>
        </w:rPr>
        <w:t>风险控制委员会</w:t>
      </w:r>
      <w:r>
        <w:rPr>
          <w:rFonts w:hint="default" w:ascii="Times New Roman" w:hAnsi="Times New Roman" w:eastAsia="仿宋_GB2312" w:cs="Times New Roman"/>
          <w:color w:val="000000"/>
          <w:sz w:val="32"/>
          <w:szCs w:val="32"/>
          <w:highlight w:val="none"/>
          <w:u w:val="none"/>
          <w:lang w:eastAsia="zh-CN"/>
        </w:rPr>
        <w:t>（以下简称</w:t>
      </w:r>
      <w:r>
        <w:rPr>
          <w:rFonts w:hint="eastAsia" w:ascii="Times New Roman" w:hAnsi="Times New Roman" w:eastAsia="仿宋_GB2312" w:cs="Times New Roman"/>
          <w:color w:val="000000"/>
          <w:sz w:val="32"/>
          <w:szCs w:val="32"/>
          <w:highlight w:val="none"/>
          <w:u w:val="none"/>
          <w:lang w:eastAsia="zh-CN"/>
        </w:rPr>
        <w:t>母</w:t>
      </w:r>
      <w:r>
        <w:rPr>
          <w:rFonts w:hint="default" w:ascii="Times New Roman" w:hAnsi="Times New Roman" w:eastAsia="仿宋_GB2312" w:cs="Times New Roman"/>
          <w:color w:val="000000"/>
          <w:sz w:val="32"/>
          <w:szCs w:val="32"/>
          <w:highlight w:val="none"/>
          <w:u w:val="none"/>
          <w:lang w:eastAsia="zh-CN"/>
        </w:rPr>
        <w:t>基金风控委）</w:t>
      </w:r>
      <w:r>
        <w:rPr>
          <w:rFonts w:hint="default" w:ascii="Times New Roman" w:hAnsi="Times New Roman" w:eastAsia="仿宋_GB2312" w:cs="Times New Roman"/>
          <w:color w:val="000000"/>
          <w:sz w:val="32"/>
          <w:szCs w:val="32"/>
          <w:highlight w:val="none"/>
          <w:u w:val="none"/>
        </w:rPr>
        <w:t>。审核</w:t>
      </w:r>
      <w:r>
        <w:rPr>
          <w:rFonts w:hint="eastAsia" w:ascii="Times New Roman" w:hAnsi="Times New Roman" w:eastAsia="仿宋_GB2312" w:cs="Times New Roman"/>
          <w:color w:val="000000"/>
          <w:sz w:val="32"/>
          <w:szCs w:val="32"/>
          <w:highlight w:val="none"/>
          <w:u w:val="none"/>
          <w:lang w:eastAsia="zh-CN"/>
        </w:rPr>
        <w:t>直投</w:t>
      </w:r>
      <w:r>
        <w:rPr>
          <w:rFonts w:hint="default" w:ascii="Times New Roman" w:hAnsi="Times New Roman" w:eastAsia="仿宋_GB2312" w:cs="Times New Roman"/>
          <w:color w:val="000000"/>
          <w:sz w:val="32"/>
          <w:szCs w:val="32"/>
          <w:highlight w:val="none"/>
          <w:u w:val="none"/>
        </w:rPr>
        <w:t>项目投资风险，完善风控措施，为</w:t>
      </w:r>
      <w:r>
        <w:rPr>
          <w:rFonts w:hint="eastAsia" w:ascii="Times New Roman" w:hAnsi="Times New Roman" w:eastAsia="仿宋_GB2312" w:cs="Times New Roman"/>
          <w:color w:val="000000"/>
          <w:sz w:val="32"/>
          <w:szCs w:val="32"/>
          <w:highlight w:val="none"/>
          <w:u w:val="none"/>
          <w:lang w:eastAsia="zh-CN"/>
        </w:rPr>
        <w:t>母</w:t>
      </w:r>
      <w:r>
        <w:rPr>
          <w:rFonts w:hint="default" w:ascii="Times New Roman" w:hAnsi="Times New Roman" w:eastAsia="仿宋_GB2312" w:cs="Times New Roman"/>
          <w:color w:val="000000"/>
          <w:sz w:val="32"/>
          <w:szCs w:val="32"/>
          <w:highlight w:val="none"/>
          <w:u w:val="none"/>
          <w:lang w:eastAsia="zh-CN"/>
        </w:rPr>
        <w:t>基金投委会</w:t>
      </w:r>
      <w:r>
        <w:rPr>
          <w:rFonts w:hint="default" w:ascii="Times New Roman" w:hAnsi="Times New Roman" w:eastAsia="仿宋_GB2312" w:cs="Times New Roman"/>
          <w:color w:val="000000"/>
          <w:sz w:val="32"/>
          <w:szCs w:val="32"/>
          <w:highlight w:val="none"/>
          <w:u w:val="none"/>
        </w:rPr>
        <w:t>提供关于</w:t>
      </w:r>
      <w:r>
        <w:rPr>
          <w:rFonts w:hint="eastAsia" w:ascii="Times New Roman" w:hAnsi="Times New Roman" w:eastAsia="仿宋_GB2312" w:cs="Times New Roman"/>
          <w:color w:val="000000"/>
          <w:sz w:val="32"/>
          <w:szCs w:val="32"/>
          <w:highlight w:val="none"/>
          <w:u w:val="none"/>
          <w:lang w:eastAsia="zh-CN"/>
        </w:rPr>
        <w:t>直投</w:t>
      </w:r>
      <w:r>
        <w:rPr>
          <w:rFonts w:hint="default" w:ascii="Times New Roman" w:hAnsi="Times New Roman" w:eastAsia="仿宋_GB2312" w:cs="Times New Roman"/>
          <w:color w:val="000000"/>
          <w:sz w:val="32"/>
          <w:szCs w:val="32"/>
          <w:highlight w:val="none"/>
          <w:u w:val="none"/>
        </w:rPr>
        <w:t>项目投资风险控制的客观意见。</w:t>
      </w:r>
      <w:r>
        <w:rPr>
          <w:rFonts w:hint="eastAsia" w:ascii="Times New Roman" w:hAnsi="Times New Roman" w:eastAsia="仿宋_GB2312" w:cs="Times New Roman"/>
          <w:color w:val="000000"/>
          <w:sz w:val="32"/>
          <w:szCs w:val="32"/>
          <w:highlight w:val="none"/>
          <w:u w:val="none"/>
          <w:lang w:eastAsia="zh-CN"/>
        </w:rPr>
        <w:t>母</w:t>
      </w:r>
      <w:r>
        <w:rPr>
          <w:rFonts w:hint="default" w:ascii="Times New Roman" w:hAnsi="Times New Roman" w:eastAsia="仿宋_GB2312" w:cs="Times New Roman"/>
          <w:color w:val="000000"/>
          <w:sz w:val="32"/>
          <w:szCs w:val="32"/>
          <w:highlight w:val="none"/>
          <w:u w:val="none"/>
          <w:lang w:eastAsia="zh-CN"/>
        </w:rPr>
        <w:t>基金风控委</w:t>
      </w:r>
      <w:r>
        <w:rPr>
          <w:rFonts w:hint="default" w:ascii="Times New Roman" w:hAnsi="Times New Roman" w:eastAsia="仿宋_GB2312" w:cs="Times New Roman"/>
          <w:color w:val="000000"/>
          <w:sz w:val="32"/>
          <w:szCs w:val="32"/>
          <w:highlight w:val="none"/>
          <w:u w:val="none"/>
        </w:rPr>
        <w:t>以行业专家为主。</w:t>
      </w:r>
    </w:p>
    <w:p>
      <w:pPr>
        <w:keepNext w:val="0"/>
        <w:keepLines w:val="0"/>
        <w:pageBreakBefore w:val="0"/>
        <w:kinsoku/>
        <w:wordWrap/>
        <w:topLinePunct w:val="0"/>
        <w:autoSpaceDE/>
        <w:autoSpaceDN/>
        <w:bidi w:val="0"/>
        <w:spacing w:line="560" w:lineRule="exact"/>
        <w:ind w:firstLine="640" w:firstLineChars="200"/>
        <w:contextualSpacing w:val="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color w:val="000000"/>
          <w:sz w:val="32"/>
          <w:szCs w:val="32"/>
          <w:highlight w:val="none"/>
          <w:u w:val="none"/>
        </w:rPr>
        <w:t>（</w:t>
      </w:r>
      <w:r>
        <w:rPr>
          <w:rFonts w:hint="default" w:ascii="Times New Roman" w:hAnsi="Times New Roman" w:eastAsia="楷体_GB2312" w:cs="Times New Roman"/>
          <w:color w:val="000000"/>
          <w:sz w:val="32"/>
          <w:szCs w:val="32"/>
          <w:highlight w:val="none"/>
          <w:u w:val="none"/>
          <w:lang w:eastAsia="zh-CN"/>
        </w:rPr>
        <w:t>二</w:t>
      </w:r>
      <w:r>
        <w:rPr>
          <w:rFonts w:hint="default" w:ascii="Times New Roman" w:hAnsi="Times New Roman" w:eastAsia="楷体_GB2312" w:cs="Times New Roman"/>
          <w:color w:val="000000"/>
          <w:sz w:val="32"/>
          <w:szCs w:val="32"/>
          <w:highlight w:val="none"/>
          <w:u w:val="none"/>
        </w:rPr>
        <w:t>）项目</w:t>
      </w:r>
      <w:r>
        <w:rPr>
          <w:rFonts w:hint="default" w:ascii="Times New Roman" w:hAnsi="Times New Roman" w:eastAsia="楷体_GB2312" w:cs="Times New Roman"/>
          <w:color w:val="000000"/>
          <w:sz w:val="32"/>
          <w:szCs w:val="32"/>
          <w:highlight w:val="none"/>
          <w:u w:val="none"/>
          <w:lang w:val="en-US" w:eastAsia="zh-CN"/>
        </w:rPr>
        <w:t>申报</w:t>
      </w:r>
      <w:r>
        <w:rPr>
          <w:rFonts w:hint="default" w:ascii="Times New Roman" w:hAnsi="Times New Roman" w:eastAsia="楷体_GB2312" w:cs="Times New Roman"/>
          <w:color w:val="000000"/>
          <w:sz w:val="32"/>
          <w:szCs w:val="32"/>
          <w:highlight w:val="none"/>
          <w:u w:val="none"/>
        </w:rPr>
        <w:t>管理。</w:t>
      </w:r>
      <w:r>
        <w:rPr>
          <w:rFonts w:hint="eastAsia" w:ascii="仿宋_GB2312" w:hAnsi="仿宋_GB2312" w:eastAsia="仿宋_GB2312" w:cs="仿宋_GB2312"/>
          <w:color w:val="000000"/>
          <w:sz w:val="32"/>
          <w:szCs w:val="32"/>
          <w:highlight w:val="none"/>
          <w:u w:val="none"/>
          <w:lang w:val="en-US" w:eastAsia="zh-CN"/>
        </w:rPr>
        <w:t>母</w:t>
      </w:r>
      <w:r>
        <w:rPr>
          <w:rFonts w:hint="eastAsia" w:ascii="仿宋_GB2312" w:hAnsi="仿宋_GB2312" w:eastAsia="仿宋_GB2312" w:cs="仿宋_GB2312"/>
          <w:color w:val="000000"/>
          <w:sz w:val="32"/>
          <w:szCs w:val="32"/>
          <w:highlight w:val="none"/>
          <w:u w:val="none"/>
          <w:lang w:eastAsia="zh-CN"/>
        </w:rPr>
        <w:t>基金管理人</w:t>
      </w:r>
      <w:r>
        <w:rPr>
          <w:rFonts w:hint="eastAsia" w:ascii="仿宋_GB2312" w:hAnsi="仿宋_GB2312" w:eastAsia="仿宋_GB2312" w:cs="仿宋_GB2312"/>
          <w:color w:val="000000"/>
          <w:sz w:val="32"/>
          <w:szCs w:val="32"/>
          <w:highlight w:val="none"/>
          <w:u w:val="none"/>
          <w:lang w:val="en-US" w:eastAsia="zh-CN"/>
        </w:rPr>
        <w:t>通过</w:t>
      </w:r>
      <w:r>
        <w:rPr>
          <w:rFonts w:hint="eastAsia" w:ascii="仿宋_GB2312" w:hAnsi="仿宋_GB2312" w:eastAsia="仿宋_GB2312" w:cs="仿宋_GB2312"/>
          <w:color w:val="000000"/>
          <w:sz w:val="32"/>
          <w:szCs w:val="32"/>
          <w:highlight w:val="none"/>
          <w:u w:val="none"/>
          <w:lang w:eastAsia="zh-CN"/>
        </w:rPr>
        <w:t>市场化方式主动寻找直投项目和专项基金，各有关单位、企业可对照母基金投资范围组织直投项目向</w:t>
      </w:r>
      <w:r>
        <w:rPr>
          <w:rFonts w:hint="eastAsia" w:ascii="仿宋_GB2312" w:hAnsi="仿宋_GB2312" w:eastAsia="仿宋_GB2312" w:cs="仿宋_GB2312"/>
          <w:color w:val="000000"/>
          <w:sz w:val="32"/>
          <w:szCs w:val="32"/>
          <w:highlight w:val="none"/>
          <w:u w:val="none"/>
          <w:lang w:val="en-US" w:eastAsia="zh-CN"/>
        </w:rPr>
        <w:t>母</w:t>
      </w:r>
      <w:r>
        <w:rPr>
          <w:rFonts w:hint="eastAsia" w:ascii="仿宋_GB2312" w:hAnsi="仿宋_GB2312" w:eastAsia="仿宋_GB2312" w:cs="仿宋_GB2312"/>
          <w:color w:val="000000"/>
          <w:sz w:val="32"/>
          <w:szCs w:val="32"/>
          <w:highlight w:val="none"/>
          <w:u w:val="none"/>
          <w:lang w:eastAsia="zh-CN"/>
        </w:rPr>
        <w:t>基金管理人申报或向母基金管理人推荐专项基金。其中：直投项目由</w:t>
      </w:r>
      <w:r>
        <w:rPr>
          <w:rFonts w:hint="eastAsia" w:ascii="仿宋_GB2312" w:hAnsi="仿宋_GB2312" w:eastAsia="仿宋_GB2312" w:cs="仿宋_GB2312"/>
          <w:color w:val="000000"/>
          <w:sz w:val="32"/>
          <w:szCs w:val="32"/>
          <w:highlight w:val="none"/>
          <w:u w:val="none"/>
          <w:lang w:val="en-US" w:eastAsia="zh-CN"/>
        </w:rPr>
        <w:t>母</w:t>
      </w:r>
      <w:r>
        <w:rPr>
          <w:rFonts w:hint="eastAsia" w:ascii="仿宋_GB2312" w:hAnsi="仿宋_GB2312" w:eastAsia="仿宋_GB2312" w:cs="仿宋_GB2312"/>
          <w:color w:val="000000"/>
          <w:sz w:val="32"/>
          <w:szCs w:val="32"/>
          <w:highlight w:val="none"/>
          <w:u w:val="none"/>
          <w:lang w:eastAsia="zh-CN"/>
        </w:rPr>
        <w:t>基金管理人提出拟进一步研究了解的直投项目清单报省能源局，</w:t>
      </w:r>
      <w:r>
        <w:rPr>
          <w:rFonts w:hint="eastAsia" w:ascii="Times New Roman" w:hAnsi="Times New Roman" w:eastAsia="仿宋_GB2312" w:cs="Times New Roman"/>
          <w:sz w:val="32"/>
          <w:szCs w:val="32"/>
          <w:highlight w:val="none"/>
          <w:u w:val="none"/>
          <w:lang w:eastAsia="zh-CN"/>
        </w:rPr>
        <w:t>省能源局审核申报直投项目是否符合基金既定投向和省委省政府支持方向并</w:t>
      </w:r>
      <w:r>
        <w:rPr>
          <w:rFonts w:hint="eastAsia" w:ascii="仿宋_GB2312" w:hAnsi="仿宋_GB2312" w:eastAsia="仿宋_GB2312" w:cs="仿宋_GB2312"/>
          <w:color w:val="000000"/>
          <w:sz w:val="32"/>
          <w:szCs w:val="32"/>
          <w:highlight w:val="none"/>
          <w:u w:val="none"/>
          <w:lang w:eastAsia="zh-CN"/>
        </w:rPr>
        <w:t>批复</w:t>
      </w:r>
      <w:r>
        <w:rPr>
          <w:rFonts w:hint="eastAsia" w:ascii="仿宋_GB2312" w:hAnsi="仿宋_GB2312" w:eastAsia="仿宋_GB2312" w:cs="仿宋_GB2312"/>
          <w:color w:val="000000"/>
          <w:sz w:val="32"/>
          <w:szCs w:val="32"/>
          <w:highlight w:val="none"/>
          <w:u w:val="none"/>
          <w:lang w:val="en-US" w:eastAsia="zh-CN"/>
        </w:rPr>
        <w:t>母</w:t>
      </w:r>
      <w:r>
        <w:rPr>
          <w:rFonts w:hint="default" w:ascii="Times New Roman" w:hAnsi="Times New Roman" w:eastAsia="仿宋_GB2312" w:cs="Times New Roman"/>
          <w:color w:val="000000"/>
          <w:sz w:val="32"/>
          <w:szCs w:val="32"/>
          <w:highlight w:val="none"/>
          <w:u w:val="none"/>
        </w:rPr>
        <w:t>基金管理人</w:t>
      </w:r>
      <w:r>
        <w:rPr>
          <w:rFonts w:hint="eastAsia" w:ascii="Times New Roman" w:hAnsi="Times New Roman" w:eastAsia="仿宋_GB2312" w:cs="Times New Roman"/>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lang w:eastAsia="zh-CN"/>
        </w:rPr>
        <w:t>由</w:t>
      </w:r>
      <w:r>
        <w:rPr>
          <w:rFonts w:hint="eastAsia" w:ascii="仿宋_GB2312" w:hAnsi="仿宋_GB2312" w:eastAsia="仿宋_GB2312" w:cs="仿宋_GB2312"/>
          <w:color w:val="000000"/>
          <w:sz w:val="32"/>
          <w:szCs w:val="32"/>
          <w:highlight w:val="none"/>
          <w:u w:val="none"/>
          <w:lang w:val="en-US" w:eastAsia="zh-CN"/>
        </w:rPr>
        <w:t>母</w:t>
      </w:r>
      <w:r>
        <w:rPr>
          <w:rFonts w:hint="default" w:ascii="Times New Roman" w:hAnsi="Times New Roman" w:eastAsia="仿宋_GB2312" w:cs="Times New Roman"/>
          <w:color w:val="000000"/>
          <w:sz w:val="32"/>
          <w:szCs w:val="32"/>
          <w:highlight w:val="none"/>
          <w:u w:val="none"/>
        </w:rPr>
        <w:t>基金管理人组织尽调及评审，出具尽调报告，报</w:t>
      </w:r>
      <w:r>
        <w:rPr>
          <w:rFonts w:hint="eastAsia" w:ascii="Times New Roman" w:hAnsi="Times New Roman" w:eastAsia="仿宋_GB2312" w:cs="Times New Roman"/>
          <w:color w:val="000000"/>
          <w:sz w:val="32"/>
          <w:szCs w:val="32"/>
          <w:highlight w:val="none"/>
          <w:u w:val="none"/>
          <w:lang w:val="en-US" w:eastAsia="zh-CN"/>
        </w:rPr>
        <w:t>母</w:t>
      </w:r>
      <w:r>
        <w:rPr>
          <w:rFonts w:hint="default" w:ascii="Times New Roman" w:hAnsi="Times New Roman" w:eastAsia="仿宋_GB2312" w:cs="Times New Roman"/>
          <w:color w:val="000000"/>
          <w:sz w:val="32"/>
          <w:szCs w:val="32"/>
          <w:highlight w:val="none"/>
          <w:u w:val="none"/>
          <w:lang w:eastAsia="zh-CN"/>
        </w:rPr>
        <w:t>基金风控委</w:t>
      </w:r>
      <w:r>
        <w:rPr>
          <w:rFonts w:hint="default" w:ascii="Times New Roman" w:hAnsi="Times New Roman" w:eastAsia="仿宋_GB2312" w:cs="Times New Roman"/>
          <w:color w:val="000000"/>
          <w:sz w:val="32"/>
          <w:szCs w:val="32"/>
          <w:highlight w:val="none"/>
          <w:u w:val="none"/>
        </w:rPr>
        <w:t>及</w:t>
      </w:r>
      <w:r>
        <w:rPr>
          <w:rFonts w:hint="eastAsia" w:ascii="Times New Roman" w:hAnsi="Times New Roman" w:eastAsia="仿宋_GB2312" w:cs="Times New Roman"/>
          <w:color w:val="000000"/>
          <w:sz w:val="32"/>
          <w:szCs w:val="32"/>
          <w:highlight w:val="none"/>
          <w:u w:val="none"/>
          <w:lang w:val="en-US" w:eastAsia="zh-CN"/>
        </w:rPr>
        <w:t>母基金</w:t>
      </w:r>
      <w:r>
        <w:rPr>
          <w:rFonts w:hint="default" w:ascii="Times New Roman" w:hAnsi="Times New Roman" w:eastAsia="仿宋_GB2312" w:cs="Times New Roman"/>
          <w:color w:val="000000"/>
          <w:sz w:val="32"/>
          <w:szCs w:val="32"/>
          <w:highlight w:val="none"/>
          <w:u w:val="none"/>
          <w:lang w:eastAsia="zh-CN"/>
        </w:rPr>
        <w:t>投委会</w:t>
      </w:r>
      <w:r>
        <w:rPr>
          <w:rFonts w:hint="default" w:ascii="Times New Roman" w:hAnsi="Times New Roman" w:eastAsia="仿宋_GB2312" w:cs="Times New Roman"/>
          <w:color w:val="000000"/>
          <w:sz w:val="32"/>
          <w:szCs w:val="32"/>
          <w:highlight w:val="none"/>
          <w:u w:val="none"/>
        </w:rPr>
        <w:t>审议决策</w:t>
      </w:r>
      <w:r>
        <w:rPr>
          <w:rFonts w:hint="eastAsia" w:ascii="Times New Roman" w:hAnsi="Times New Roman" w:eastAsia="仿宋_GB2312" w:cs="Times New Roman"/>
          <w:color w:val="000000"/>
          <w:sz w:val="32"/>
          <w:szCs w:val="32"/>
          <w:highlight w:val="none"/>
          <w:u w:val="none"/>
          <w:lang w:eastAsia="zh-CN"/>
        </w:rPr>
        <w:t>；</w:t>
      </w:r>
      <w:r>
        <w:rPr>
          <w:rFonts w:hint="eastAsia" w:ascii="仿宋_GB2312" w:hAnsi="仿宋_GB2312" w:eastAsia="仿宋_GB2312" w:cs="仿宋_GB2312"/>
          <w:color w:val="auto"/>
          <w:sz w:val="32"/>
          <w:szCs w:val="32"/>
          <w:highlight w:val="none"/>
          <w:lang w:eastAsia="zh-CN"/>
        </w:rPr>
        <w:t>专项基金由母基金管理人将拟设立的专项基金规模及投向等报省能源局批复。</w:t>
      </w:r>
      <w:r>
        <w:rPr>
          <w:rFonts w:hint="eastAsia" w:ascii="仿宋_GB2312" w:hAnsi="仿宋_GB2312" w:eastAsia="仿宋_GB2312" w:cs="仿宋_GB2312"/>
          <w:sz w:val="32"/>
          <w:szCs w:val="32"/>
          <w:highlight w:val="none"/>
          <w:lang w:val="en-US" w:eastAsia="zh-CN"/>
        </w:rPr>
        <w:t>原则上专项基金设立需有意向社会资本，成熟一支设立一支</w:t>
      </w:r>
      <w:r>
        <w:rPr>
          <w:rFonts w:hint="default" w:ascii="Times New Roman" w:hAnsi="Times New Roman" w:eastAsia="仿宋_GB2312" w:cs="Times New Roman"/>
          <w:color w:val="000000"/>
          <w:sz w:val="32"/>
          <w:szCs w:val="32"/>
          <w:highlight w:val="none"/>
          <w:u w:val="none"/>
        </w:rPr>
        <w:t>。</w:t>
      </w:r>
    </w:p>
    <w:p>
      <w:pPr>
        <w:keepNext w:val="0"/>
        <w:keepLines w:val="0"/>
        <w:pageBreakBefore w:val="0"/>
        <w:kinsoku/>
        <w:wordWrap/>
        <w:topLinePunct w:val="0"/>
        <w:autoSpaceDE/>
        <w:autoSpaceDN/>
        <w:bidi w:val="0"/>
        <w:spacing w:line="560" w:lineRule="exact"/>
        <w:ind w:firstLine="640" w:firstLineChars="200"/>
        <w:contextualSpacing/>
        <w:textAlignment w:val="auto"/>
        <w:rPr>
          <w:rFonts w:hint="default" w:ascii="Times New Roman" w:hAnsi="Times New Roman" w:eastAsia="仿宋_GB2312" w:cs="Times New Roman"/>
          <w:color w:val="000000"/>
          <w:sz w:val="32"/>
          <w:szCs w:val="32"/>
          <w:highlight w:val="none"/>
          <w:u w:val="none"/>
        </w:rPr>
      </w:pPr>
      <w:bookmarkStart w:id="0" w:name="_Toc3378"/>
      <w:r>
        <w:rPr>
          <w:rFonts w:hint="default" w:ascii="Times New Roman" w:hAnsi="Times New Roman" w:eastAsia="楷体_GB2312" w:cs="Times New Roman"/>
          <w:color w:val="000000"/>
          <w:sz w:val="32"/>
          <w:szCs w:val="32"/>
          <w:highlight w:val="none"/>
          <w:u w:val="none"/>
        </w:rPr>
        <w:t>（</w:t>
      </w:r>
      <w:r>
        <w:rPr>
          <w:rFonts w:hint="default" w:ascii="Times New Roman" w:hAnsi="Times New Roman" w:eastAsia="楷体_GB2312" w:cs="Times New Roman"/>
          <w:color w:val="000000"/>
          <w:sz w:val="32"/>
          <w:szCs w:val="32"/>
          <w:highlight w:val="none"/>
          <w:u w:val="none"/>
          <w:lang w:val="en-US" w:eastAsia="zh-CN"/>
        </w:rPr>
        <w:t>三</w:t>
      </w:r>
      <w:r>
        <w:rPr>
          <w:rFonts w:hint="default" w:ascii="Times New Roman" w:hAnsi="Times New Roman" w:eastAsia="楷体_GB2312" w:cs="Times New Roman"/>
          <w:color w:val="000000"/>
          <w:sz w:val="32"/>
          <w:szCs w:val="32"/>
          <w:highlight w:val="none"/>
          <w:u w:val="none"/>
        </w:rPr>
        <w:t>）投资模式</w:t>
      </w:r>
      <w:bookmarkEnd w:id="0"/>
      <w:r>
        <w:rPr>
          <w:rFonts w:hint="default" w:ascii="Times New Roman" w:hAnsi="Times New Roman" w:eastAsia="楷体_GB2312" w:cs="Times New Roman"/>
          <w:color w:val="000000"/>
          <w:sz w:val="32"/>
          <w:szCs w:val="32"/>
          <w:highlight w:val="none"/>
          <w:u w:val="none"/>
        </w:rPr>
        <w:t>。</w:t>
      </w:r>
      <w:r>
        <w:rPr>
          <w:rFonts w:hint="default" w:ascii="Times New Roman" w:hAnsi="Times New Roman" w:eastAsia="仿宋_GB2312" w:cs="Times New Roman"/>
          <w:color w:val="000000"/>
          <w:sz w:val="32"/>
          <w:szCs w:val="32"/>
          <w:highlight w:val="none"/>
          <w:u w:val="none"/>
          <w:lang w:val="en-US" w:eastAsia="zh-CN"/>
        </w:rPr>
        <w:t>通过直接投资及参股专项基金等方式</w:t>
      </w:r>
      <w:r>
        <w:rPr>
          <w:rFonts w:hint="default" w:ascii="Times New Roman" w:hAnsi="Times New Roman" w:eastAsia="仿宋_GB2312" w:cs="Times New Roman"/>
          <w:color w:val="000000"/>
          <w:sz w:val="32"/>
          <w:szCs w:val="32"/>
          <w:highlight w:val="none"/>
          <w:u w:val="none"/>
        </w:rPr>
        <w:t>。</w:t>
      </w:r>
    </w:p>
    <w:p>
      <w:pPr>
        <w:keepNext w:val="0"/>
        <w:keepLines w:val="0"/>
        <w:pageBreakBefore w:val="0"/>
        <w:kinsoku/>
        <w:wordWrap/>
        <w:topLinePunct w:val="0"/>
        <w:autoSpaceDE/>
        <w:autoSpaceDN/>
        <w:bidi w:val="0"/>
        <w:spacing w:line="560" w:lineRule="exact"/>
        <w:ind w:firstLine="640" w:firstLineChars="200"/>
        <w:contextualSpacing/>
        <w:textAlignment w:val="auto"/>
        <w:rPr>
          <w:rFonts w:hint="default" w:ascii="Times New Roman" w:hAnsi="Times New Roman" w:eastAsia="仿宋_GB2312" w:cs="Times New Roman"/>
          <w:color w:val="000000"/>
          <w:sz w:val="32"/>
          <w:szCs w:val="32"/>
          <w:highlight w:val="none"/>
          <w:u w:val="none"/>
          <w:lang w:eastAsia="zh-CN"/>
        </w:rPr>
      </w:pPr>
      <w:r>
        <w:rPr>
          <w:rFonts w:hint="default" w:ascii="Times New Roman" w:hAnsi="Times New Roman" w:eastAsia="楷体_GB2312" w:cs="Times New Roman"/>
          <w:color w:val="000000"/>
          <w:sz w:val="32"/>
          <w:szCs w:val="32"/>
          <w:highlight w:val="none"/>
          <w:u w:val="none"/>
        </w:rPr>
        <w:t>（</w:t>
      </w:r>
      <w:r>
        <w:rPr>
          <w:rFonts w:hint="default" w:ascii="Times New Roman" w:hAnsi="Times New Roman" w:eastAsia="楷体_GB2312" w:cs="Times New Roman"/>
          <w:color w:val="000000"/>
          <w:sz w:val="32"/>
          <w:szCs w:val="32"/>
          <w:highlight w:val="none"/>
          <w:u w:val="none"/>
          <w:lang w:val="en-US" w:eastAsia="zh-CN"/>
        </w:rPr>
        <w:t>四</w:t>
      </w:r>
      <w:r>
        <w:rPr>
          <w:rFonts w:hint="default" w:ascii="Times New Roman" w:hAnsi="Times New Roman" w:eastAsia="楷体_GB2312" w:cs="Times New Roman"/>
          <w:color w:val="000000"/>
          <w:sz w:val="32"/>
          <w:szCs w:val="32"/>
          <w:highlight w:val="none"/>
          <w:u w:val="none"/>
        </w:rPr>
        <w:t>）基金托管。</w:t>
      </w:r>
      <w:r>
        <w:rPr>
          <w:rFonts w:hint="default" w:ascii="Times New Roman" w:hAnsi="Times New Roman" w:eastAsia="仿宋_GB2312" w:cs="Times New Roman"/>
          <w:color w:val="000000"/>
          <w:sz w:val="32"/>
          <w:szCs w:val="32"/>
          <w:highlight w:val="none"/>
          <w:u w:val="none"/>
          <w:lang w:eastAsia="zh-CN"/>
        </w:rPr>
        <w:t>能源基金</w:t>
      </w:r>
      <w:r>
        <w:rPr>
          <w:rFonts w:hint="default" w:ascii="Times New Roman" w:hAnsi="Times New Roman" w:eastAsia="仿宋_GB2312" w:cs="Times New Roman"/>
          <w:color w:val="000000"/>
          <w:sz w:val="32"/>
          <w:szCs w:val="32"/>
          <w:highlight w:val="none"/>
          <w:u w:val="none"/>
        </w:rPr>
        <w:t>由省</w:t>
      </w:r>
      <w:r>
        <w:rPr>
          <w:rFonts w:hint="default" w:ascii="Times New Roman" w:hAnsi="Times New Roman" w:eastAsia="仿宋_GB2312" w:cs="Times New Roman"/>
          <w:color w:val="000000"/>
          <w:sz w:val="32"/>
          <w:szCs w:val="32"/>
          <w:highlight w:val="none"/>
          <w:u w:val="none"/>
          <w:lang w:val="en-US" w:eastAsia="zh-CN"/>
        </w:rPr>
        <w:t>能源局</w:t>
      </w:r>
      <w:r>
        <w:rPr>
          <w:rFonts w:hint="default" w:ascii="Times New Roman" w:hAnsi="Times New Roman" w:eastAsia="仿宋_GB2312" w:cs="Times New Roman"/>
          <w:color w:val="000000"/>
          <w:sz w:val="32"/>
          <w:szCs w:val="32"/>
          <w:highlight w:val="none"/>
          <w:u w:val="none"/>
        </w:rPr>
        <w:t>选取依法设立并取得托管或监管资质的商业银行担任基金托管人或监管人。</w:t>
      </w:r>
    </w:p>
    <w:p>
      <w:pPr>
        <w:keepNext w:val="0"/>
        <w:keepLines w:val="0"/>
        <w:pageBreakBefore w:val="0"/>
        <w:kinsoku/>
        <w:wordWrap/>
        <w:topLinePunct w:val="0"/>
        <w:autoSpaceDE/>
        <w:autoSpaceDN/>
        <w:bidi w:val="0"/>
        <w:spacing w:line="560" w:lineRule="exact"/>
        <w:ind w:firstLine="640" w:firstLineChars="200"/>
        <w:contextualSpacing/>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楷体_GB2312" w:cs="Times New Roman"/>
          <w:color w:val="000000"/>
          <w:sz w:val="32"/>
          <w:szCs w:val="32"/>
          <w:highlight w:val="none"/>
          <w:u w:val="none"/>
        </w:rPr>
        <w:t>（</w:t>
      </w:r>
      <w:r>
        <w:rPr>
          <w:rFonts w:hint="default" w:ascii="Times New Roman" w:hAnsi="Times New Roman" w:eastAsia="楷体_GB2312" w:cs="Times New Roman"/>
          <w:color w:val="000000"/>
          <w:sz w:val="32"/>
          <w:szCs w:val="32"/>
          <w:highlight w:val="none"/>
          <w:u w:val="none"/>
          <w:lang w:val="en-US" w:eastAsia="zh-CN"/>
        </w:rPr>
        <w:t>五</w:t>
      </w:r>
      <w:r>
        <w:rPr>
          <w:rFonts w:hint="default" w:ascii="Times New Roman" w:hAnsi="Times New Roman" w:eastAsia="楷体_GB2312" w:cs="Times New Roman"/>
          <w:color w:val="000000"/>
          <w:sz w:val="32"/>
          <w:szCs w:val="32"/>
          <w:highlight w:val="none"/>
          <w:u w:val="none"/>
        </w:rPr>
        <w:t>）基金收益分配。</w:t>
      </w:r>
      <w:r>
        <w:rPr>
          <w:rFonts w:hint="eastAsia" w:ascii="仿宋_GB2312" w:hAnsi="仿宋_GB2312" w:eastAsia="仿宋_GB2312" w:cs="仿宋_GB2312"/>
          <w:color w:val="000000"/>
          <w:sz w:val="32"/>
          <w:szCs w:val="32"/>
          <w:highlight w:val="none"/>
          <w:u w:val="none"/>
          <w:lang w:eastAsia="zh-CN"/>
        </w:rPr>
        <w:t>母</w:t>
      </w:r>
      <w:r>
        <w:rPr>
          <w:rFonts w:hint="default" w:ascii="Times New Roman" w:hAnsi="Times New Roman" w:eastAsia="仿宋_GB2312" w:cs="Times New Roman"/>
          <w:color w:val="000000"/>
          <w:sz w:val="32"/>
          <w:szCs w:val="32"/>
          <w:highlight w:val="none"/>
          <w:u w:val="none"/>
        </w:rPr>
        <w:t>基金存续期内收回的投资本金和净收益原则上滚动投资；存续期满后，按有关规定进行分配。</w:t>
      </w:r>
      <w:r>
        <w:rPr>
          <w:rFonts w:hint="eastAsia" w:ascii="仿宋_GB2312" w:hAnsi="仿宋_GB2312" w:eastAsia="仿宋_GB2312" w:cs="仿宋_GB2312"/>
          <w:color w:val="auto"/>
          <w:sz w:val="32"/>
          <w:szCs w:val="32"/>
          <w:highlight w:val="none"/>
        </w:rPr>
        <w:t>专项基金各</w:t>
      </w:r>
      <w:r>
        <w:rPr>
          <w:rFonts w:hint="eastAsia" w:ascii="仿宋_GB2312" w:hAnsi="仿宋_GB2312" w:eastAsia="仿宋_GB2312" w:cs="仿宋_GB2312"/>
          <w:color w:val="auto"/>
          <w:sz w:val="32"/>
          <w:szCs w:val="32"/>
          <w:highlight w:val="none"/>
          <w:lang w:eastAsia="zh-CN"/>
        </w:rPr>
        <w:t>投资</w:t>
      </w:r>
      <w:r>
        <w:rPr>
          <w:rFonts w:hint="eastAsia" w:ascii="仿宋_GB2312" w:hAnsi="仿宋_GB2312" w:eastAsia="仿宋_GB2312" w:cs="仿宋_GB2312"/>
          <w:color w:val="auto"/>
          <w:sz w:val="32"/>
          <w:szCs w:val="32"/>
          <w:highlight w:val="none"/>
        </w:rPr>
        <w:t>方按照“利益共享、风险共担”的原则，在相关协议中明确约定收益分配和亏损负担方式。</w:t>
      </w:r>
    </w:p>
    <w:p>
      <w:pPr>
        <w:keepNext w:val="0"/>
        <w:keepLines w:val="0"/>
        <w:pageBreakBefore w:val="0"/>
        <w:kinsoku/>
        <w:wordWrap/>
        <w:topLinePunct w:val="0"/>
        <w:autoSpaceDE/>
        <w:autoSpaceDN/>
        <w:bidi w:val="0"/>
        <w:spacing w:line="560" w:lineRule="exact"/>
        <w:ind w:firstLine="640" w:firstLineChars="200"/>
        <w:contextualSpacing/>
        <w:textAlignment w:val="auto"/>
        <w:rPr>
          <w:rFonts w:hint="default" w:ascii="Times New Roman" w:hAnsi="Times New Roman" w:eastAsia="黑体" w:cs="Times New Roman"/>
          <w:color w:val="000000"/>
          <w:sz w:val="32"/>
          <w:szCs w:val="32"/>
          <w:highlight w:val="none"/>
          <w:u w:val="none"/>
        </w:rPr>
      </w:pPr>
      <w:r>
        <w:rPr>
          <w:rFonts w:hint="default" w:ascii="Times New Roman" w:hAnsi="Times New Roman" w:eastAsia="黑体" w:cs="Times New Roman"/>
          <w:color w:val="000000"/>
          <w:sz w:val="32"/>
          <w:szCs w:val="32"/>
          <w:highlight w:val="none"/>
          <w:u w:val="none"/>
        </w:rPr>
        <w:t>四、职责及分工</w:t>
      </w:r>
    </w:p>
    <w:p>
      <w:pPr>
        <w:keepNext w:val="0"/>
        <w:keepLines w:val="0"/>
        <w:pageBreakBefore w:val="0"/>
        <w:widowControl/>
        <w:numPr>
          <w:ilvl w:val="-1"/>
          <w:numId w:val="0"/>
        </w:numPr>
        <w:kinsoku/>
        <w:wordWrap/>
        <w:topLinePunct w:val="0"/>
        <w:autoSpaceDE/>
        <w:autoSpaceDN/>
        <w:bidi w:val="0"/>
        <w:spacing w:line="560" w:lineRule="exact"/>
        <w:ind w:firstLine="640" w:firstLineChars="200"/>
        <w:contextualSpacing/>
        <w:jc w:val="left"/>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黑体" w:cs="Times New Roman"/>
          <w:color w:val="000000"/>
          <w:sz w:val="32"/>
          <w:szCs w:val="32"/>
          <w:highlight w:val="none"/>
          <w:u w:val="none"/>
          <w:lang w:eastAsia="zh-CN"/>
        </w:rPr>
        <w:t>省能源局</w:t>
      </w:r>
      <w:r>
        <w:rPr>
          <w:rFonts w:hint="default" w:ascii="Times New Roman" w:hAnsi="Times New Roman" w:eastAsia="黑体" w:cs="Times New Roman"/>
          <w:color w:val="000000"/>
          <w:sz w:val="32"/>
          <w:szCs w:val="32"/>
          <w:highlight w:val="none"/>
          <w:u w:val="none"/>
        </w:rPr>
        <w:t>：</w:t>
      </w:r>
      <w:r>
        <w:rPr>
          <w:rFonts w:hint="default" w:ascii="Times New Roman" w:hAnsi="Times New Roman" w:eastAsia="仿宋_GB2312" w:cs="Times New Roman"/>
          <w:color w:val="000000"/>
          <w:sz w:val="32"/>
          <w:szCs w:val="32"/>
          <w:highlight w:val="none"/>
          <w:u w:val="none"/>
        </w:rPr>
        <w:t>牵头组织实施</w:t>
      </w:r>
      <w:r>
        <w:rPr>
          <w:rFonts w:hint="default" w:ascii="Times New Roman" w:hAnsi="Times New Roman" w:eastAsia="仿宋_GB2312" w:cs="Times New Roman"/>
          <w:color w:val="000000"/>
          <w:sz w:val="32"/>
          <w:szCs w:val="32"/>
          <w:highlight w:val="none"/>
          <w:u w:val="none"/>
          <w:lang w:eastAsia="zh-CN"/>
        </w:rPr>
        <w:t>能源基金</w:t>
      </w:r>
      <w:r>
        <w:rPr>
          <w:rFonts w:hint="default" w:ascii="Times New Roman" w:hAnsi="Times New Roman" w:eastAsia="仿宋_GB2312" w:cs="Times New Roman"/>
          <w:color w:val="000000"/>
          <w:sz w:val="32"/>
          <w:szCs w:val="32"/>
          <w:highlight w:val="none"/>
          <w:u w:val="none"/>
        </w:rPr>
        <w:t>方案</w:t>
      </w:r>
      <w:r>
        <w:rPr>
          <w:rFonts w:hint="eastAsia"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rPr>
        <w:t>对</w:t>
      </w:r>
      <w:r>
        <w:rPr>
          <w:rFonts w:hint="eastAsia" w:ascii="Times New Roman" w:hAnsi="Times New Roman" w:eastAsia="仿宋_GB2312" w:cs="Times New Roman"/>
          <w:color w:val="000000"/>
          <w:sz w:val="32"/>
          <w:szCs w:val="32"/>
          <w:highlight w:val="none"/>
          <w:u w:val="none"/>
          <w:lang w:eastAsia="zh-CN"/>
        </w:rPr>
        <w:t>母</w:t>
      </w:r>
      <w:r>
        <w:rPr>
          <w:rFonts w:hint="default" w:ascii="Times New Roman" w:hAnsi="Times New Roman" w:eastAsia="仿宋_GB2312" w:cs="Times New Roman"/>
          <w:color w:val="000000"/>
          <w:sz w:val="32"/>
          <w:szCs w:val="32"/>
          <w:highlight w:val="none"/>
          <w:u w:val="none"/>
        </w:rPr>
        <w:t>基金运作情况、资金使用情况进行监管</w:t>
      </w:r>
      <w:r>
        <w:rPr>
          <w:rFonts w:hint="eastAsia"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rPr>
        <w:t>负责选取、更换</w:t>
      </w:r>
      <w:r>
        <w:rPr>
          <w:rFonts w:hint="eastAsia" w:ascii="Times New Roman" w:hAnsi="Times New Roman" w:eastAsia="仿宋_GB2312" w:cs="Times New Roman"/>
          <w:color w:val="000000"/>
          <w:sz w:val="32"/>
          <w:szCs w:val="32"/>
          <w:highlight w:val="none"/>
          <w:u w:val="none"/>
          <w:lang w:eastAsia="zh-CN"/>
        </w:rPr>
        <w:t>母</w:t>
      </w:r>
      <w:r>
        <w:rPr>
          <w:rFonts w:hint="default" w:ascii="Times New Roman" w:hAnsi="Times New Roman" w:eastAsia="仿宋_GB2312" w:cs="Times New Roman"/>
          <w:color w:val="000000"/>
          <w:sz w:val="32"/>
          <w:szCs w:val="32"/>
          <w:highlight w:val="none"/>
          <w:u w:val="none"/>
        </w:rPr>
        <w:t>基金托管、监管银行</w:t>
      </w:r>
      <w:r>
        <w:rPr>
          <w:rFonts w:hint="eastAsia" w:ascii="Times New Roman" w:hAnsi="Times New Roman" w:eastAsia="仿宋_GB2312" w:cs="Times New Roman"/>
          <w:color w:val="000000"/>
          <w:sz w:val="32"/>
          <w:szCs w:val="32"/>
          <w:highlight w:val="none"/>
          <w:u w:val="none"/>
          <w:lang w:eastAsia="zh-CN"/>
        </w:rPr>
        <w:t>；</w:t>
      </w:r>
      <w:r>
        <w:rPr>
          <w:rFonts w:hint="eastAsia" w:ascii="Times New Roman" w:hAnsi="Times New Roman" w:eastAsia="仿宋_GB2312" w:cs="Times New Roman"/>
          <w:color w:val="000000"/>
          <w:sz w:val="32"/>
          <w:szCs w:val="32"/>
          <w:highlight w:val="none"/>
          <w:u w:val="none"/>
          <w:lang w:val="en-US" w:eastAsia="zh-CN"/>
        </w:rPr>
        <w:t>负责</w:t>
      </w:r>
      <w:r>
        <w:rPr>
          <w:rFonts w:hint="default" w:ascii="Times New Roman" w:hAnsi="Times New Roman" w:eastAsia="仿宋_GB2312" w:cs="Times New Roman"/>
          <w:color w:val="000000"/>
          <w:sz w:val="32"/>
          <w:szCs w:val="32"/>
          <w:highlight w:val="none"/>
          <w:u w:val="none"/>
        </w:rPr>
        <w:t>向</w:t>
      </w:r>
      <w:r>
        <w:rPr>
          <w:rFonts w:hint="eastAsia" w:ascii="Times New Roman" w:hAnsi="Times New Roman" w:eastAsia="仿宋_GB2312" w:cs="Times New Roman"/>
          <w:color w:val="000000"/>
          <w:sz w:val="32"/>
          <w:szCs w:val="32"/>
          <w:highlight w:val="none"/>
          <w:u w:val="none"/>
          <w:lang w:val="en-US" w:eastAsia="zh-CN"/>
        </w:rPr>
        <w:t>母</w:t>
      </w:r>
      <w:r>
        <w:rPr>
          <w:rFonts w:hint="default" w:ascii="Times New Roman" w:hAnsi="Times New Roman" w:eastAsia="仿宋_GB2312" w:cs="Times New Roman"/>
          <w:color w:val="000000"/>
          <w:sz w:val="32"/>
          <w:szCs w:val="32"/>
          <w:highlight w:val="none"/>
          <w:u w:val="none"/>
        </w:rPr>
        <w:t>基金管理人</w:t>
      </w:r>
      <w:r>
        <w:rPr>
          <w:rFonts w:hint="eastAsia" w:ascii="Times New Roman" w:hAnsi="Times New Roman" w:eastAsia="仿宋_GB2312" w:cs="Times New Roman"/>
          <w:sz w:val="32"/>
          <w:szCs w:val="32"/>
          <w:highlight w:val="none"/>
          <w:u w:val="none"/>
          <w:lang w:eastAsia="zh-CN"/>
        </w:rPr>
        <w:t>批复拟支持的直投能源项目；</w:t>
      </w:r>
      <w:r>
        <w:rPr>
          <w:rFonts w:hint="eastAsia" w:ascii="Times New Roman" w:hAnsi="Times New Roman" w:eastAsia="仿宋_GB2312" w:cs="Times New Roman"/>
          <w:color w:val="000000"/>
          <w:sz w:val="32"/>
          <w:szCs w:val="32"/>
          <w:highlight w:val="none"/>
          <w:u w:val="none"/>
          <w:lang w:eastAsia="zh-CN"/>
        </w:rPr>
        <w:t>委派观察员参加母基金投委会；</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rPr>
        <w:t>专项基金的设立规模及投向等</w:t>
      </w:r>
      <w:r>
        <w:rPr>
          <w:rFonts w:hint="eastAsia" w:ascii="仿宋_GB2312" w:hAnsi="仿宋_GB2312" w:eastAsia="仿宋_GB2312" w:cs="仿宋_GB2312"/>
          <w:color w:val="auto"/>
          <w:sz w:val="32"/>
          <w:szCs w:val="32"/>
          <w:highlight w:val="none"/>
          <w:lang w:eastAsia="zh-CN"/>
        </w:rPr>
        <w:t>进行</w:t>
      </w:r>
      <w:r>
        <w:rPr>
          <w:rFonts w:hint="eastAsia" w:ascii="仿宋_GB2312" w:hAnsi="仿宋_GB2312" w:eastAsia="仿宋_GB2312" w:cs="仿宋_GB2312"/>
          <w:color w:val="auto"/>
          <w:sz w:val="32"/>
          <w:szCs w:val="32"/>
          <w:highlight w:val="none"/>
        </w:rPr>
        <w:t>审议</w:t>
      </w:r>
      <w:r>
        <w:rPr>
          <w:rFonts w:hint="eastAsia" w:ascii="仿宋_GB2312" w:hAnsi="仿宋_GB2312" w:eastAsia="仿宋_GB2312" w:cs="仿宋_GB2312"/>
          <w:color w:val="auto"/>
          <w:sz w:val="32"/>
          <w:szCs w:val="32"/>
          <w:highlight w:val="none"/>
          <w:lang w:eastAsia="zh-CN"/>
        </w:rPr>
        <w:t>并批复</w:t>
      </w:r>
      <w:r>
        <w:rPr>
          <w:rFonts w:hint="eastAsia" w:ascii="Times New Roman" w:hAnsi="Times New Roman" w:eastAsia="仿宋_GB2312" w:cs="Times New Roman"/>
          <w:color w:val="000000"/>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审议批复专项基金的遴选方案；审议批复专项基金管理人及设立方案；</w:t>
      </w:r>
      <w:r>
        <w:rPr>
          <w:rFonts w:hint="default" w:ascii="Times New Roman" w:hAnsi="Times New Roman" w:eastAsia="仿宋_GB2312" w:cs="Times New Roman"/>
          <w:color w:val="000000"/>
          <w:sz w:val="32"/>
          <w:szCs w:val="32"/>
          <w:highlight w:val="none"/>
          <w:u w:val="none"/>
          <w:lang w:eastAsia="zh-CN"/>
        </w:rPr>
        <w:t>对</w:t>
      </w:r>
      <w:r>
        <w:rPr>
          <w:rFonts w:hint="eastAsia" w:ascii="Times New Roman" w:hAnsi="Times New Roman" w:eastAsia="仿宋_GB2312" w:cs="Times New Roman"/>
          <w:color w:val="000000"/>
          <w:sz w:val="32"/>
          <w:szCs w:val="32"/>
          <w:highlight w:val="none"/>
          <w:u w:val="none"/>
          <w:lang w:val="en-US" w:eastAsia="zh-CN"/>
        </w:rPr>
        <w:t>母</w:t>
      </w:r>
      <w:r>
        <w:rPr>
          <w:rFonts w:hint="default" w:ascii="Times New Roman" w:hAnsi="Times New Roman" w:eastAsia="仿宋_GB2312" w:cs="Times New Roman"/>
          <w:color w:val="000000"/>
          <w:sz w:val="32"/>
          <w:szCs w:val="32"/>
          <w:highlight w:val="none"/>
          <w:u w:val="none"/>
          <w:lang w:eastAsia="zh-CN"/>
        </w:rPr>
        <w:t>基金管理人履行本级财政出资部分职能开展绩效考评，</w:t>
      </w:r>
      <w:r>
        <w:rPr>
          <w:rFonts w:hint="eastAsia" w:ascii="Times New Roman" w:hAnsi="Times New Roman" w:eastAsia="仿宋_GB2312" w:cs="Times New Roman"/>
          <w:color w:val="000000"/>
          <w:sz w:val="32"/>
          <w:szCs w:val="32"/>
          <w:highlight w:val="none"/>
          <w:u w:val="none"/>
          <w:lang w:val="en-US" w:eastAsia="zh-CN"/>
        </w:rPr>
        <w:t>对参股专项基金的运营实施效果进行评价考核；负责向参股专项基金投资决策委员会委派观察员；</w:t>
      </w:r>
      <w:r>
        <w:rPr>
          <w:rFonts w:hint="default" w:ascii="Times New Roman" w:hAnsi="Times New Roman" w:eastAsia="仿宋_GB2312" w:cs="Times New Roman"/>
          <w:color w:val="000000"/>
          <w:sz w:val="32"/>
          <w:szCs w:val="32"/>
          <w:highlight w:val="none"/>
          <w:u w:val="none"/>
          <w:lang w:eastAsia="zh-CN"/>
        </w:rPr>
        <w:t>适时对</w:t>
      </w:r>
      <w:r>
        <w:rPr>
          <w:rFonts w:hint="eastAsia" w:ascii="Times New Roman" w:hAnsi="Times New Roman" w:eastAsia="仿宋_GB2312" w:cs="Times New Roman"/>
          <w:color w:val="000000"/>
          <w:sz w:val="32"/>
          <w:szCs w:val="32"/>
          <w:highlight w:val="none"/>
          <w:u w:val="none"/>
          <w:lang w:val="en-US" w:eastAsia="zh-CN"/>
        </w:rPr>
        <w:t>母</w:t>
      </w:r>
      <w:r>
        <w:rPr>
          <w:rFonts w:hint="default" w:ascii="Times New Roman" w:hAnsi="Times New Roman" w:eastAsia="仿宋_GB2312" w:cs="Times New Roman"/>
          <w:color w:val="000000"/>
          <w:sz w:val="32"/>
          <w:szCs w:val="32"/>
          <w:highlight w:val="none"/>
          <w:u w:val="none"/>
          <w:lang w:eastAsia="zh-CN"/>
        </w:rPr>
        <w:t>基金管理人年度投资计划的推进情况进行督促检查</w:t>
      </w:r>
      <w:r>
        <w:rPr>
          <w:rFonts w:hint="default" w:ascii="Times New Roman" w:hAnsi="Times New Roman" w:eastAsia="仿宋_GB2312" w:cs="Times New Roman"/>
          <w:color w:val="000000"/>
          <w:sz w:val="32"/>
          <w:szCs w:val="32"/>
          <w:highlight w:val="none"/>
          <w:u w:val="none"/>
        </w:rPr>
        <w:t>。</w:t>
      </w:r>
    </w:p>
    <w:p>
      <w:pPr>
        <w:keepNext w:val="0"/>
        <w:keepLines w:val="0"/>
        <w:pageBreakBefore w:val="0"/>
        <w:numPr>
          <w:ilvl w:val="-1"/>
          <w:numId w:val="0"/>
        </w:numPr>
        <w:kinsoku/>
        <w:wordWrap/>
        <w:topLinePunct w:val="0"/>
        <w:autoSpaceDE/>
        <w:autoSpaceDN/>
        <w:bidi w:val="0"/>
        <w:spacing w:line="560" w:lineRule="exact"/>
        <w:ind w:firstLine="640" w:firstLineChars="200"/>
        <w:contextualSpacing/>
        <w:textAlignment w:val="auto"/>
        <w:rPr>
          <w:rFonts w:hint="default" w:ascii="Times New Roman" w:hAnsi="Times New Roman" w:eastAsia="仿宋_GB2312" w:cs="Times New Roman"/>
          <w:color w:val="000000"/>
          <w:sz w:val="32"/>
          <w:szCs w:val="32"/>
          <w:highlight w:val="none"/>
          <w:u w:val="none"/>
          <w:lang w:eastAsia="zh-CN"/>
        </w:rPr>
      </w:pPr>
      <w:r>
        <w:rPr>
          <w:rFonts w:hint="default" w:ascii="Times New Roman" w:hAnsi="Times New Roman" w:eastAsia="黑体" w:cs="Times New Roman"/>
          <w:color w:val="000000"/>
          <w:sz w:val="32"/>
          <w:szCs w:val="32"/>
          <w:highlight w:val="none"/>
          <w:u w:val="none"/>
        </w:rPr>
        <w:t>省财政厅：</w:t>
      </w:r>
      <w:r>
        <w:rPr>
          <w:rFonts w:hint="default" w:ascii="Times New Roman" w:hAnsi="Times New Roman" w:eastAsia="仿宋_GB2312" w:cs="Times New Roman"/>
          <w:color w:val="000000"/>
          <w:sz w:val="32"/>
          <w:szCs w:val="32"/>
          <w:highlight w:val="none"/>
          <w:u w:val="none"/>
        </w:rPr>
        <w:t>会同</w:t>
      </w:r>
      <w:r>
        <w:rPr>
          <w:rFonts w:hint="default" w:ascii="Times New Roman" w:hAnsi="Times New Roman" w:eastAsia="仿宋_GB2312" w:cs="Times New Roman"/>
          <w:color w:val="000000"/>
          <w:sz w:val="32"/>
          <w:szCs w:val="32"/>
          <w:highlight w:val="none"/>
          <w:u w:val="none"/>
          <w:lang w:eastAsia="zh-CN"/>
        </w:rPr>
        <w:t>省能源局</w:t>
      </w:r>
      <w:r>
        <w:rPr>
          <w:rFonts w:hint="default" w:ascii="Times New Roman" w:hAnsi="Times New Roman" w:eastAsia="仿宋_GB2312" w:cs="Times New Roman"/>
          <w:color w:val="000000"/>
          <w:sz w:val="32"/>
          <w:szCs w:val="32"/>
          <w:highlight w:val="none"/>
          <w:u w:val="none"/>
          <w:lang w:val="en-US" w:eastAsia="zh-CN"/>
        </w:rPr>
        <w:t>负责能源基金省级财政出资部分的筹资工作</w:t>
      </w:r>
      <w:r>
        <w:rPr>
          <w:rFonts w:hint="eastAsia" w:ascii="Times New Roman" w:hAnsi="Times New Roman" w:eastAsia="仿宋_GB2312" w:cs="Times New Roman"/>
          <w:color w:val="000000"/>
          <w:sz w:val="32"/>
          <w:szCs w:val="32"/>
          <w:highlight w:val="none"/>
          <w:u w:val="none"/>
          <w:lang w:val="en-US" w:eastAsia="zh-CN"/>
        </w:rPr>
        <w:t>；</w:t>
      </w:r>
      <w:r>
        <w:rPr>
          <w:rFonts w:hint="default" w:ascii="Times New Roman" w:hAnsi="Times New Roman" w:eastAsia="仿宋_GB2312" w:cs="Times New Roman"/>
          <w:color w:val="000000"/>
          <w:sz w:val="32"/>
          <w:szCs w:val="32"/>
          <w:highlight w:val="none"/>
          <w:u w:val="none"/>
          <w:lang w:eastAsia="zh-CN"/>
        </w:rPr>
        <w:t>对能源基金财政出资部分开展重点绩效评价</w:t>
      </w:r>
      <w:r>
        <w:rPr>
          <w:rFonts w:hint="eastAsia" w:ascii="Times New Roman" w:hAnsi="Times New Roman" w:eastAsia="仿宋_GB2312" w:cs="Times New Roman"/>
          <w:color w:val="000000"/>
          <w:sz w:val="32"/>
          <w:szCs w:val="32"/>
          <w:highlight w:val="none"/>
          <w:u w:val="none"/>
          <w:lang w:eastAsia="zh-CN"/>
        </w:rPr>
        <w:t>，参照“四化”基金考核要求对能源基金进行考核；</w:t>
      </w:r>
      <w:r>
        <w:rPr>
          <w:rFonts w:hint="eastAsia" w:ascii="Times New Roman" w:hAnsi="Times New Roman" w:eastAsia="仿宋_GB2312" w:cs="Times New Roman"/>
          <w:color w:val="000000"/>
          <w:sz w:val="32"/>
          <w:szCs w:val="32"/>
          <w:highlight w:val="none"/>
          <w:u w:val="none"/>
          <w:lang w:val="en-US" w:eastAsia="zh-CN"/>
        </w:rPr>
        <w:t>负责指导、督促、协调能源基金相关工作，对能源基金进行监督管理</w:t>
      </w:r>
      <w:r>
        <w:rPr>
          <w:rFonts w:hint="default" w:ascii="Times New Roman" w:hAnsi="Times New Roman" w:eastAsia="仿宋_GB2312" w:cs="Times New Roman"/>
          <w:color w:val="000000"/>
          <w:sz w:val="32"/>
          <w:szCs w:val="32"/>
          <w:highlight w:val="none"/>
          <w:u w:val="none"/>
          <w:lang w:eastAsia="zh-CN"/>
        </w:rPr>
        <w:t>。</w:t>
      </w:r>
    </w:p>
    <w:p>
      <w:pPr>
        <w:keepNext w:val="0"/>
        <w:keepLines w:val="0"/>
        <w:pageBreakBefore w:val="0"/>
        <w:kinsoku/>
        <w:wordWrap/>
        <w:topLinePunct w:val="0"/>
        <w:autoSpaceDE/>
        <w:autoSpaceDN/>
        <w:bidi w:val="0"/>
        <w:spacing w:line="560" w:lineRule="exact"/>
        <w:ind w:firstLine="640" w:firstLineChars="200"/>
        <w:contextualSpacing/>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黑体" w:cs="Times New Roman"/>
          <w:color w:val="000000"/>
          <w:sz w:val="32"/>
          <w:szCs w:val="32"/>
          <w:highlight w:val="none"/>
          <w:u w:val="none"/>
        </w:rPr>
        <w:t>黔晟国资：</w:t>
      </w:r>
      <w:r>
        <w:rPr>
          <w:rFonts w:hint="default" w:ascii="Times New Roman" w:hAnsi="Times New Roman" w:eastAsia="仿宋_GB2312" w:cs="Times New Roman"/>
          <w:color w:val="000000"/>
          <w:sz w:val="32"/>
          <w:szCs w:val="32"/>
          <w:highlight w:val="none"/>
          <w:u w:val="none"/>
        </w:rPr>
        <w:t>受托履行出资人代表的职责。</w:t>
      </w:r>
    </w:p>
    <w:p>
      <w:pPr>
        <w:keepNext w:val="0"/>
        <w:keepLines w:val="0"/>
        <w:pageBreakBefore w:val="0"/>
        <w:numPr>
          <w:ilvl w:val="-1"/>
          <w:numId w:val="0"/>
        </w:numPr>
        <w:kinsoku/>
        <w:wordWrap/>
        <w:topLinePunct w:val="0"/>
        <w:autoSpaceDE/>
        <w:autoSpaceDN/>
        <w:bidi w:val="0"/>
        <w:spacing w:line="56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default" w:ascii="Times New Roman" w:hAnsi="Times New Roman" w:eastAsia="黑体" w:cs="Times New Roman"/>
          <w:color w:val="000000"/>
          <w:sz w:val="32"/>
          <w:szCs w:val="32"/>
          <w:highlight w:val="none"/>
          <w:u w:val="none"/>
        </w:rPr>
        <w:t>黔晟基金公司：</w:t>
      </w:r>
      <w:r>
        <w:rPr>
          <w:rFonts w:hint="default" w:ascii="Times New Roman" w:hAnsi="Times New Roman" w:eastAsia="仿宋_GB2312" w:cs="Times New Roman"/>
          <w:color w:val="000000"/>
          <w:sz w:val="32"/>
          <w:szCs w:val="32"/>
          <w:highlight w:val="none"/>
          <w:u w:val="none"/>
        </w:rPr>
        <w:t>牵头组织</w:t>
      </w:r>
      <w:r>
        <w:rPr>
          <w:rFonts w:hint="default" w:ascii="Times New Roman" w:hAnsi="Times New Roman" w:eastAsia="仿宋_GB2312" w:cs="Times New Roman"/>
          <w:color w:val="000000"/>
          <w:sz w:val="32"/>
          <w:szCs w:val="32"/>
          <w:highlight w:val="none"/>
          <w:u w:val="none"/>
          <w:lang w:eastAsia="zh-CN"/>
        </w:rPr>
        <w:t>能源基金</w:t>
      </w:r>
      <w:r>
        <w:rPr>
          <w:rFonts w:hint="default" w:ascii="Times New Roman" w:hAnsi="Times New Roman" w:eastAsia="仿宋_GB2312" w:cs="Times New Roman"/>
          <w:color w:val="000000"/>
          <w:sz w:val="32"/>
          <w:szCs w:val="32"/>
          <w:highlight w:val="none"/>
          <w:u w:val="none"/>
        </w:rPr>
        <w:t>的日常运行，</w:t>
      </w:r>
      <w:r>
        <w:rPr>
          <w:rFonts w:hint="eastAsia" w:ascii="Times New Roman" w:hAnsi="Times New Roman" w:eastAsia="仿宋_GB2312" w:cs="Times New Roman"/>
          <w:color w:val="000000"/>
          <w:sz w:val="32"/>
          <w:szCs w:val="32"/>
          <w:highlight w:val="none"/>
          <w:u w:val="none"/>
          <w:lang w:eastAsia="zh-CN"/>
        </w:rPr>
        <w:t>全面负责直投</w:t>
      </w:r>
      <w:r>
        <w:rPr>
          <w:rFonts w:hint="default" w:ascii="Times New Roman" w:hAnsi="Times New Roman" w:eastAsia="仿宋_GB2312" w:cs="Times New Roman"/>
          <w:color w:val="000000"/>
          <w:sz w:val="32"/>
          <w:szCs w:val="32"/>
          <w:highlight w:val="none"/>
          <w:u w:val="none"/>
        </w:rPr>
        <w:t>项目搜集，对拟投资</w:t>
      </w:r>
      <w:r>
        <w:rPr>
          <w:rFonts w:hint="eastAsia" w:ascii="Times New Roman" w:hAnsi="Times New Roman" w:eastAsia="仿宋_GB2312" w:cs="Times New Roman"/>
          <w:color w:val="000000"/>
          <w:sz w:val="32"/>
          <w:szCs w:val="32"/>
          <w:highlight w:val="none"/>
          <w:u w:val="none"/>
          <w:lang w:eastAsia="zh-CN"/>
        </w:rPr>
        <w:t>的直投</w:t>
      </w:r>
      <w:r>
        <w:rPr>
          <w:rFonts w:hint="default" w:ascii="Times New Roman" w:hAnsi="Times New Roman" w:eastAsia="仿宋_GB2312" w:cs="Times New Roman"/>
          <w:color w:val="000000"/>
          <w:sz w:val="32"/>
          <w:szCs w:val="32"/>
          <w:highlight w:val="none"/>
          <w:u w:val="none"/>
        </w:rPr>
        <w:t>项目开展尽职调查工作</w:t>
      </w:r>
      <w:r>
        <w:rPr>
          <w:rFonts w:hint="eastAsia" w:ascii="Times New Roman" w:hAnsi="Times New Roman" w:eastAsia="仿宋_GB2312" w:cs="Times New Roman"/>
          <w:color w:val="000000"/>
          <w:sz w:val="32"/>
          <w:szCs w:val="32"/>
          <w:highlight w:val="none"/>
          <w:u w:val="none"/>
          <w:lang w:eastAsia="zh-CN"/>
        </w:rPr>
        <w:t>；</w:t>
      </w:r>
      <w:r>
        <w:rPr>
          <w:rFonts w:hint="eastAsia" w:ascii="Times New Roman" w:hAnsi="Times New Roman" w:eastAsia="仿宋_GB2312" w:cs="Times New Roman"/>
          <w:color w:val="000000"/>
          <w:sz w:val="32"/>
          <w:szCs w:val="32"/>
          <w:highlight w:val="none"/>
          <w:u w:val="none"/>
          <w:lang w:val="en-US" w:eastAsia="zh-CN"/>
        </w:rPr>
        <w:t>按照“一次投决，分批投放”原则，</w:t>
      </w:r>
      <w:r>
        <w:rPr>
          <w:rFonts w:hint="default" w:ascii="Times New Roman" w:hAnsi="Times New Roman" w:eastAsia="仿宋_GB2312" w:cs="Times New Roman"/>
          <w:color w:val="000000"/>
          <w:sz w:val="32"/>
          <w:szCs w:val="32"/>
          <w:highlight w:val="none"/>
          <w:u w:val="none"/>
        </w:rPr>
        <w:t>组织签订</w:t>
      </w:r>
      <w:r>
        <w:rPr>
          <w:rFonts w:hint="eastAsia" w:ascii="Times New Roman" w:hAnsi="Times New Roman" w:eastAsia="仿宋_GB2312" w:cs="Times New Roman"/>
          <w:color w:val="000000"/>
          <w:sz w:val="32"/>
          <w:szCs w:val="32"/>
          <w:highlight w:val="none"/>
          <w:u w:val="none"/>
          <w:lang w:eastAsia="zh-CN"/>
        </w:rPr>
        <w:t>直投项目</w:t>
      </w:r>
      <w:r>
        <w:rPr>
          <w:rFonts w:hint="default" w:ascii="Times New Roman" w:hAnsi="Times New Roman" w:eastAsia="仿宋_GB2312" w:cs="Times New Roman"/>
          <w:color w:val="000000"/>
          <w:sz w:val="32"/>
          <w:szCs w:val="32"/>
          <w:highlight w:val="none"/>
          <w:u w:val="none"/>
        </w:rPr>
        <w:t>投资协议，与托管银行或监管银行签订基金托管或监管协议</w:t>
      </w:r>
      <w:r>
        <w:rPr>
          <w:rFonts w:hint="eastAsia"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rPr>
        <w:t>对所投资企业进行投后管理，定期编制基金运行情况向</w:t>
      </w:r>
      <w:r>
        <w:rPr>
          <w:rFonts w:hint="eastAsia" w:ascii="Times New Roman" w:hAnsi="Times New Roman" w:eastAsia="仿宋_GB2312" w:cs="Times New Roman"/>
          <w:color w:val="000000"/>
          <w:sz w:val="32"/>
          <w:szCs w:val="32"/>
          <w:highlight w:val="none"/>
          <w:u w:val="none"/>
          <w:lang w:eastAsia="zh-CN"/>
        </w:rPr>
        <w:t>省能源局</w:t>
      </w:r>
      <w:r>
        <w:rPr>
          <w:rFonts w:hint="default" w:ascii="Times New Roman" w:hAnsi="Times New Roman" w:eastAsia="仿宋_GB2312" w:cs="Times New Roman"/>
          <w:color w:val="000000"/>
          <w:sz w:val="32"/>
          <w:szCs w:val="32"/>
          <w:highlight w:val="none"/>
          <w:u w:val="none"/>
        </w:rPr>
        <w:t>报告</w:t>
      </w:r>
      <w:r>
        <w:rPr>
          <w:rFonts w:hint="eastAsia"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rPr>
        <w:t>召集</w:t>
      </w:r>
      <w:r>
        <w:rPr>
          <w:rFonts w:hint="default" w:ascii="Times New Roman" w:hAnsi="Times New Roman" w:eastAsia="仿宋_GB2312" w:cs="Times New Roman"/>
          <w:color w:val="000000"/>
          <w:sz w:val="32"/>
          <w:szCs w:val="32"/>
          <w:highlight w:val="none"/>
          <w:u w:val="none"/>
          <w:lang w:eastAsia="zh-CN"/>
        </w:rPr>
        <w:t>并主持</w:t>
      </w:r>
      <w:r>
        <w:rPr>
          <w:rFonts w:hint="eastAsia" w:ascii="Times New Roman" w:hAnsi="Times New Roman" w:eastAsia="仿宋_GB2312" w:cs="Times New Roman"/>
          <w:color w:val="000000"/>
          <w:sz w:val="32"/>
          <w:szCs w:val="32"/>
          <w:highlight w:val="none"/>
          <w:u w:val="none"/>
          <w:lang w:val="en-US" w:eastAsia="zh-CN"/>
        </w:rPr>
        <w:t>母</w:t>
      </w:r>
      <w:r>
        <w:rPr>
          <w:rFonts w:hint="default" w:ascii="Times New Roman" w:hAnsi="Times New Roman" w:eastAsia="仿宋_GB2312" w:cs="Times New Roman"/>
          <w:color w:val="000000"/>
          <w:sz w:val="32"/>
          <w:szCs w:val="32"/>
          <w:highlight w:val="none"/>
          <w:u w:val="none"/>
          <w:lang w:eastAsia="zh-CN"/>
        </w:rPr>
        <w:t>基金投委会</w:t>
      </w:r>
      <w:r>
        <w:rPr>
          <w:rFonts w:hint="eastAsia" w:ascii="Times New Roman" w:hAnsi="Times New Roman" w:eastAsia="仿宋_GB2312" w:cs="Times New Roman"/>
          <w:color w:val="000000"/>
          <w:sz w:val="32"/>
          <w:szCs w:val="32"/>
          <w:highlight w:val="none"/>
          <w:u w:val="none"/>
          <w:lang w:eastAsia="zh-CN"/>
        </w:rPr>
        <w:t>；向省能源局报告拟设立的专项基金规模及投向等，制订</w:t>
      </w:r>
      <w:r>
        <w:rPr>
          <w:rFonts w:hint="eastAsia" w:ascii="Times New Roman" w:hAnsi="Times New Roman" w:eastAsia="仿宋_GB2312" w:cs="Times New Roman"/>
          <w:sz w:val="32"/>
          <w:szCs w:val="32"/>
          <w:highlight w:val="none"/>
          <w:u w:val="none"/>
          <w:lang w:val="en-US" w:eastAsia="zh-CN"/>
        </w:rPr>
        <w:t>专项基金的遴选方案报省能源局，按照批复方案组织遴选；</w:t>
      </w:r>
      <w:r>
        <w:rPr>
          <w:rFonts w:hint="eastAsia" w:ascii="仿宋_GB2312" w:hAnsi="仿宋_GB2312" w:eastAsia="仿宋_GB2312" w:cs="仿宋_GB2312"/>
          <w:color w:val="auto"/>
          <w:w w:val="101"/>
          <w:sz w:val="32"/>
          <w:szCs w:val="32"/>
          <w:highlight w:val="none"/>
        </w:rPr>
        <w:t>对</w:t>
      </w:r>
      <w:r>
        <w:rPr>
          <w:rFonts w:hint="eastAsia" w:ascii="仿宋_GB2312" w:hAnsi="仿宋_GB2312" w:eastAsia="仿宋_GB2312" w:cs="仿宋_GB2312"/>
          <w:color w:val="auto"/>
          <w:w w:val="101"/>
          <w:sz w:val="32"/>
          <w:szCs w:val="32"/>
          <w:highlight w:val="none"/>
          <w:lang w:eastAsia="zh-CN"/>
        </w:rPr>
        <w:t>参与遴选的</w:t>
      </w:r>
      <w:r>
        <w:rPr>
          <w:rFonts w:hint="eastAsia" w:ascii="仿宋_GB2312" w:hAnsi="仿宋_GB2312" w:eastAsia="仿宋_GB2312" w:cs="仿宋_GB2312"/>
          <w:color w:val="auto"/>
          <w:w w:val="101"/>
          <w:sz w:val="32"/>
          <w:szCs w:val="32"/>
          <w:highlight w:val="none"/>
        </w:rPr>
        <w:t>专项基金管理人</w:t>
      </w:r>
      <w:r>
        <w:rPr>
          <w:rFonts w:hint="eastAsia" w:ascii="仿宋_GB2312" w:hAnsi="仿宋_GB2312" w:eastAsia="仿宋_GB2312" w:cs="仿宋_GB2312"/>
          <w:color w:val="auto"/>
          <w:w w:val="101"/>
          <w:sz w:val="32"/>
          <w:szCs w:val="32"/>
          <w:highlight w:val="none"/>
          <w:lang w:eastAsia="zh-CN"/>
        </w:rPr>
        <w:t>及其提供的专项基金设立方案</w:t>
      </w:r>
      <w:r>
        <w:rPr>
          <w:rFonts w:hint="eastAsia" w:ascii="仿宋_GB2312" w:hAnsi="仿宋_GB2312" w:eastAsia="仿宋_GB2312" w:cs="仿宋_GB2312"/>
          <w:color w:val="auto"/>
          <w:w w:val="101"/>
          <w:sz w:val="32"/>
          <w:szCs w:val="32"/>
          <w:highlight w:val="none"/>
        </w:rPr>
        <w:t>开展尽职调查，</w:t>
      </w:r>
      <w:r>
        <w:rPr>
          <w:rFonts w:hint="eastAsia" w:ascii="仿宋_GB2312" w:hAnsi="仿宋_GB2312" w:eastAsia="仿宋_GB2312" w:cs="仿宋_GB2312"/>
          <w:color w:val="auto"/>
          <w:w w:val="101"/>
          <w:sz w:val="32"/>
          <w:szCs w:val="32"/>
          <w:highlight w:val="none"/>
          <w:lang w:eastAsia="zh-CN"/>
        </w:rPr>
        <w:t>形成尽职调查及建议报告报</w:t>
      </w:r>
      <w:r>
        <w:rPr>
          <w:rFonts w:hint="eastAsia" w:ascii="仿宋_GB2312" w:hAnsi="仿宋_GB2312" w:eastAsia="仿宋_GB2312" w:cs="仿宋_GB2312"/>
          <w:color w:val="auto"/>
          <w:w w:val="101"/>
          <w:sz w:val="32"/>
          <w:szCs w:val="32"/>
          <w:highlight w:val="none"/>
          <w:lang w:val="en-US" w:eastAsia="zh-CN"/>
        </w:rPr>
        <w:t>母基金</w:t>
      </w:r>
      <w:r>
        <w:rPr>
          <w:rFonts w:hint="eastAsia" w:ascii="仿宋_GB2312" w:hAnsi="仿宋_GB2312" w:eastAsia="仿宋_GB2312" w:cs="仿宋_GB2312"/>
          <w:color w:val="auto"/>
          <w:w w:val="101"/>
          <w:sz w:val="32"/>
          <w:szCs w:val="32"/>
          <w:highlight w:val="none"/>
          <w:lang w:eastAsia="zh-CN"/>
        </w:rPr>
        <w:t>投委会审议，审议</w:t>
      </w:r>
      <w:r>
        <w:rPr>
          <w:rFonts w:hint="eastAsia" w:ascii="仿宋_GB2312" w:hAnsi="仿宋_GB2312" w:eastAsia="仿宋_GB2312" w:cs="仿宋_GB2312"/>
          <w:color w:val="auto"/>
          <w:w w:val="101"/>
          <w:sz w:val="32"/>
          <w:szCs w:val="32"/>
          <w:highlight w:val="none"/>
        </w:rPr>
        <w:t>通过后</w:t>
      </w:r>
      <w:r>
        <w:rPr>
          <w:rFonts w:hint="eastAsia" w:ascii="仿宋_GB2312" w:hAnsi="仿宋_GB2312" w:eastAsia="仿宋_GB2312" w:cs="仿宋_GB2312"/>
          <w:color w:val="auto"/>
          <w:w w:val="101"/>
          <w:sz w:val="32"/>
          <w:szCs w:val="32"/>
          <w:highlight w:val="none"/>
          <w:lang w:eastAsia="zh-CN"/>
        </w:rPr>
        <w:t>将专项基金管理人及设立方案</w:t>
      </w:r>
      <w:r>
        <w:rPr>
          <w:rFonts w:hint="eastAsia" w:ascii="仿宋_GB2312" w:hAnsi="仿宋_GB2312" w:eastAsia="仿宋_GB2312" w:cs="仿宋_GB2312"/>
          <w:color w:val="auto"/>
          <w:w w:val="101"/>
          <w:sz w:val="32"/>
          <w:szCs w:val="32"/>
          <w:highlight w:val="none"/>
        </w:rPr>
        <w:t>报</w:t>
      </w:r>
      <w:r>
        <w:rPr>
          <w:rFonts w:hint="eastAsia" w:ascii="仿宋_GB2312" w:hAnsi="仿宋_GB2312" w:eastAsia="仿宋_GB2312" w:cs="仿宋_GB2312"/>
          <w:color w:val="auto"/>
          <w:w w:val="101"/>
          <w:sz w:val="32"/>
          <w:szCs w:val="32"/>
          <w:highlight w:val="none"/>
          <w:lang w:val="en-US" w:eastAsia="zh-CN"/>
        </w:rPr>
        <w:t>省能源局</w:t>
      </w:r>
      <w:r>
        <w:rPr>
          <w:rFonts w:hint="eastAsia" w:ascii="仿宋_GB2312" w:hAnsi="仿宋_GB2312" w:eastAsia="仿宋_GB2312" w:cs="仿宋_GB2312"/>
          <w:color w:val="auto"/>
          <w:sz w:val="32"/>
          <w:szCs w:val="32"/>
          <w:highlight w:val="none"/>
        </w:rPr>
        <w:t>审批。</w:t>
      </w:r>
    </w:p>
    <w:p>
      <w:pPr>
        <w:keepNext w:val="0"/>
        <w:keepLines w:val="0"/>
        <w:pageBreakBefore w:val="0"/>
        <w:kinsoku/>
        <w:wordWrap/>
        <w:topLinePunct w:val="0"/>
        <w:autoSpaceDE/>
        <w:autoSpaceDN/>
        <w:bidi w:val="0"/>
        <w:spacing w:line="560" w:lineRule="exact"/>
        <w:ind w:firstLine="640" w:firstLineChars="200"/>
        <w:contextualSpacing/>
        <w:textAlignment w:val="auto"/>
        <w:rPr>
          <w:rFonts w:hint="default" w:ascii="Times New Roman" w:hAnsi="Times New Roman" w:eastAsia="仿宋_GB2312" w:cs="Times New Roman"/>
          <w:color w:val="000000"/>
          <w:sz w:val="32"/>
          <w:szCs w:val="32"/>
          <w:highlight w:val="none"/>
          <w:u w:val="none"/>
        </w:rPr>
      </w:pPr>
      <w:r>
        <w:rPr>
          <w:rFonts w:hint="eastAsia" w:ascii="Times New Roman" w:hAnsi="Times New Roman" w:eastAsia="黑体" w:cs="Times New Roman"/>
          <w:color w:val="000000"/>
          <w:sz w:val="32"/>
          <w:szCs w:val="32"/>
          <w:highlight w:val="none"/>
          <w:u w:val="none"/>
          <w:lang w:val="en-US" w:eastAsia="zh-CN"/>
        </w:rPr>
        <w:t>母</w:t>
      </w:r>
      <w:r>
        <w:rPr>
          <w:rFonts w:hint="default" w:ascii="Times New Roman" w:hAnsi="Times New Roman" w:eastAsia="黑体" w:cs="Times New Roman"/>
          <w:color w:val="000000"/>
          <w:sz w:val="32"/>
          <w:szCs w:val="32"/>
          <w:highlight w:val="none"/>
          <w:u w:val="none"/>
          <w:lang w:eastAsia="zh-CN"/>
        </w:rPr>
        <w:t>基金投委会</w:t>
      </w:r>
      <w:r>
        <w:rPr>
          <w:rFonts w:hint="default" w:ascii="Times New Roman" w:hAnsi="Times New Roman" w:eastAsia="黑体" w:cs="Times New Roman"/>
          <w:color w:val="000000"/>
          <w:sz w:val="32"/>
          <w:szCs w:val="32"/>
          <w:highlight w:val="none"/>
          <w:u w:val="none"/>
        </w:rPr>
        <w:t>：</w:t>
      </w:r>
      <w:r>
        <w:rPr>
          <w:rFonts w:hint="default" w:ascii="Times New Roman" w:hAnsi="Times New Roman" w:eastAsia="仿宋_GB2312" w:cs="Times New Roman"/>
          <w:color w:val="000000"/>
          <w:sz w:val="32"/>
          <w:szCs w:val="32"/>
          <w:highlight w:val="none"/>
          <w:u w:val="none"/>
        </w:rPr>
        <w:t>对</w:t>
      </w:r>
      <w:r>
        <w:rPr>
          <w:rFonts w:hint="eastAsia" w:ascii="Times New Roman" w:hAnsi="Times New Roman" w:eastAsia="仿宋_GB2312" w:cs="Times New Roman"/>
          <w:color w:val="000000"/>
          <w:sz w:val="32"/>
          <w:szCs w:val="32"/>
          <w:highlight w:val="none"/>
          <w:u w:val="none"/>
          <w:lang w:eastAsia="zh-CN"/>
        </w:rPr>
        <w:t>母</w:t>
      </w:r>
      <w:r>
        <w:rPr>
          <w:rFonts w:hint="default" w:ascii="Times New Roman" w:hAnsi="Times New Roman" w:eastAsia="仿宋_GB2312" w:cs="Times New Roman"/>
          <w:color w:val="000000"/>
          <w:sz w:val="32"/>
          <w:szCs w:val="32"/>
          <w:highlight w:val="none"/>
          <w:u w:val="none"/>
        </w:rPr>
        <w:t>基金投资活动的管理、控制、运营、退出等作出审议及决策。</w:t>
      </w:r>
    </w:p>
    <w:p>
      <w:pPr>
        <w:keepNext w:val="0"/>
        <w:keepLines w:val="0"/>
        <w:pageBreakBefore w:val="0"/>
        <w:kinsoku/>
        <w:wordWrap/>
        <w:topLinePunct w:val="0"/>
        <w:autoSpaceDE/>
        <w:autoSpaceDN/>
        <w:bidi w:val="0"/>
        <w:spacing w:line="560" w:lineRule="exact"/>
        <w:ind w:firstLine="640" w:firstLineChars="200"/>
        <w:contextualSpacing/>
        <w:textAlignment w:val="auto"/>
        <w:rPr>
          <w:rFonts w:hint="default" w:ascii="Times New Roman" w:hAnsi="Times New Roman" w:eastAsia="仿宋_GB2312" w:cs="Times New Roman"/>
          <w:highlight w:val="none"/>
          <w:u w:val="none"/>
        </w:rPr>
      </w:pPr>
      <w:r>
        <w:rPr>
          <w:rFonts w:hint="eastAsia" w:ascii="Times New Roman" w:hAnsi="Times New Roman" w:eastAsia="黑体" w:cs="Times New Roman"/>
          <w:color w:val="000000"/>
          <w:sz w:val="32"/>
          <w:szCs w:val="32"/>
          <w:highlight w:val="none"/>
          <w:u w:val="none"/>
          <w:lang w:val="en-US" w:eastAsia="zh-CN"/>
        </w:rPr>
        <w:t>母</w:t>
      </w:r>
      <w:r>
        <w:rPr>
          <w:rFonts w:hint="default" w:ascii="Times New Roman" w:hAnsi="Times New Roman" w:eastAsia="黑体" w:cs="Times New Roman"/>
          <w:color w:val="000000"/>
          <w:sz w:val="32"/>
          <w:szCs w:val="32"/>
          <w:highlight w:val="none"/>
          <w:u w:val="none"/>
          <w:lang w:eastAsia="zh-CN"/>
        </w:rPr>
        <w:t>基金风控委</w:t>
      </w:r>
      <w:r>
        <w:rPr>
          <w:rFonts w:hint="default" w:ascii="Times New Roman" w:hAnsi="Times New Roman" w:eastAsia="黑体" w:cs="Times New Roman"/>
          <w:color w:val="000000"/>
          <w:sz w:val="32"/>
          <w:szCs w:val="32"/>
          <w:highlight w:val="none"/>
          <w:u w:val="none"/>
        </w:rPr>
        <w:t>：</w:t>
      </w:r>
      <w:r>
        <w:rPr>
          <w:rFonts w:hint="default" w:ascii="Times New Roman" w:hAnsi="Times New Roman" w:eastAsia="仿宋_GB2312" w:cs="Times New Roman"/>
          <w:color w:val="000000"/>
          <w:sz w:val="32"/>
          <w:szCs w:val="32"/>
          <w:highlight w:val="none"/>
          <w:u w:val="none"/>
        </w:rPr>
        <w:t>审核</w:t>
      </w:r>
      <w:r>
        <w:rPr>
          <w:rFonts w:hint="eastAsia" w:ascii="Times New Roman" w:hAnsi="Times New Roman" w:eastAsia="仿宋_GB2312" w:cs="Times New Roman"/>
          <w:color w:val="000000"/>
          <w:sz w:val="32"/>
          <w:szCs w:val="32"/>
          <w:highlight w:val="none"/>
          <w:u w:val="none"/>
          <w:lang w:eastAsia="zh-CN"/>
        </w:rPr>
        <w:t>直投</w:t>
      </w:r>
      <w:r>
        <w:rPr>
          <w:rFonts w:hint="default" w:ascii="Times New Roman" w:hAnsi="Times New Roman" w:eastAsia="仿宋_GB2312" w:cs="Times New Roman"/>
          <w:color w:val="000000"/>
          <w:sz w:val="32"/>
          <w:szCs w:val="32"/>
          <w:highlight w:val="none"/>
          <w:u w:val="none"/>
        </w:rPr>
        <w:t>项目投资风险，完善风控措施，为</w:t>
      </w:r>
      <w:r>
        <w:rPr>
          <w:rFonts w:hint="eastAsia" w:ascii="Times New Roman" w:hAnsi="Times New Roman" w:eastAsia="仿宋_GB2312" w:cs="Times New Roman"/>
          <w:color w:val="000000"/>
          <w:sz w:val="32"/>
          <w:szCs w:val="32"/>
          <w:highlight w:val="none"/>
          <w:u w:val="none"/>
          <w:lang w:eastAsia="zh-CN"/>
        </w:rPr>
        <w:t>母</w:t>
      </w:r>
      <w:r>
        <w:rPr>
          <w:rFonts w:hint="default" w:ascii="Times New Roman" w:hAnsi="Times New Roman" w:eastAsia="仿宋_GB2312" w:cs="Times New Roman"/>
          <w:color w:val="000000"/>
          <w:sz w:val="32"/>
          <w:szCs w:val="32"/>
          <w:highlight w:val="none"/>
          <w:u w:val="none"/>
          <w:lang w:eastAsia="zh-CN"/>
        </w:rPr>
        <w:t>基金投委会</w:t>
      </w:r>
      <w:r>
        <w:rPr>
          <w:rFonts w:hint="default" w:ascii="Times New Roman" w:hAnsi="Times New Roman" w:eastAsia="仿宋_GB2312" w:cs="Times New Roman"/>
          <w:color w:val="000000"/>
          <w:sz w:val="32"/>
          <w:szCs w:val="32"/>
          <w:highlight w:val="none"/>
          <w:u w:val="none"/>
        </w:rPr>
        <w:t>提供关于</w:t>
      </w:r>
      <w:r>
        <w:rPr>
          <w:rFonts w:hint="eastAsia" w:ascii="Times New Roman" w:hAnsi="Times New Roman" w:eastAsia="仿宋_GB2312" w:cs="Times New Roman"/>
          <w:color w:val="000000"/>
          <w:sz w:val="32"/>
          <w:szCs w:val="32"/>
          <w:highlight w:val="none"/>
          <w:u w:val="none"/>
          <w:lang w:eastAsia="zh-CN"/>
        </w:rPr>
        <w:t>直投</w:t>
      </w:r>
      <w:r>
        <w:rPr>
          <w:rFonts w:hint="default" w:ascii="Times New Roman" w:hAnsi="Times New Roman" w:eastAsia="仿宋_GB2312" w:cs="Times New Roman"/>
          <w:color w:val="000000"/>
          <w:sz w:val="32"/>
          <w:szCs w:val="32"/>
          <w:highlight w:val="none"/>
          <w:u w:val="none"/>
        </w:rPr>
        <w:t>项目投资风险控制的客观意见。</w:t>
      </w:r>
    </w:p>
    <w:p>
      <w:pPr>
        <w:keepNext w:val="0"/>
        <w:keepLines w:val="0"/>
        <w:pageBreakBefore w:val="0"/>
        <w:kinsoku/>
        <w:wordWrap/>
        <w:topLinePunct w:val="0"/>
        <w:autoSpaceDE/>
        <w:autoSpaceDN/>
        <w:bidi w:val="0"/>
        <w:spacing w:line="560" w:lineRule="exact"/>
        <w:ind w:firstLine="640" w:firstLineChars="200"/>
        <w:contextualSpacing/>
        <w:textAlignment w:val="auto"/>
        <w:rPr>
          <w:rFonts w:hint="default" w:ascii="Times New Roman" w:hAnsi="Times New Roman" w:eastAsia="黑体" w:cs="Times New Roman"/>
          <w:color w:val="000000"/>
          <w:sz w:val="32"/>
          <w:szCs w:val="32"/>
          <w:highlight w:val="none"/>
          <w:u w:val="none"/>
        </w:rPr>
      </w:pPr>
      <w:r>
        <w:rPr>
          <w:rFonts w:hint="default" w:ascii="Times New Roman" w:hAnsi="Times New Roman" w:eastAsia="黑体" w:cs="Times New Roman"/>
          <w:color w:val="000000"/>
          <w:sz w:val="32"/>
          <w:szCs w:val="32"/>
          <w:highlight w:val="none"/>
          <w:u w:val="none"/>
        </w:rPr>
        <w:t>五、风险防控措施</w:t>
      </w:r>
    </w:p>
    <w:p>
      <w:pPr>
        <w:keepNext w:val="0"/>
        <w:keepLines w:val="0"/>
        <w:pageBreakBefore w:val="0"/>
        <w:kinsoku/>
        <w:wordWrap/>
        <w:topLinePunct w:val="0"/>
        <w:autoSpaceDE/>
        <w:autoSpaceDN/>
        <w:bidi w:val="0"/>
        <w:spacing w:line="560" w:lineRule="exact"/>
        <w:ind w:firstLine="640" w:firstLineChars="200"/>
        <w:contextualSpacing/>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楷体_GB2312" w:cs="Times New Roman"/>
          <w:color w:val="000000"/>
          <w:sz w:val="32"/>
          <w:szCs w:val="32"/>
          <w:highlight w:val="none"/>
          <w:u w:val="none"/>
        </w:rPr>
        <w:t>（一）项目风险防控措施。</w:t>
      </w:r>
      <w:r>
        <w:rPr>
          <w:rFonts w:hint="eastAsia" w:ascii="仿宋_GB2312" w:hAnsi="仿宋_GB2312" w:eastAsia="仿宋_GB2312" w:cs="仿宋_GB2312"/>
          <w:color w:val="000000"/>
          <w:sz w:val="32"/>
          <w:szCs w:val="32"/>
          <w:highlight w:val="none"/>
          <w:u w:val="none"/>
          <w:lang w:eastAsia="zh-CN"/>
        </w:rPr>
        <w:t>母</w:t>
      </w:r>
      <w:r>
        <w:rPr>
          <w:rFonts w:hint="default" w:ascii="Times New Roman" w:hAnsi="Times New Roman" w:eastAsia="仿宋_GB2312" w:cs="Times New Roman"/>
          <w:color w:val="000000"/>
          <w:sz w:val="32"/>
          <w:szCs w:val="32"/>
          <w:highlight w:val="none"/>
          <w:u w:val="none"/>
        </w:rPr>
        <w:t>基金各关联方（含</w:t>
      </w:r>
      <w:r>
        <w:rPr>
          <w:rFonts w:hint="eastAsia" w:ascii="Times New Roman" w:hAnsi="Times New Roman" w:eastAsia="仿宋_GB2312" w:cs="Times New Roman"/>
          <w:color w:val="000000"/>
          <w:sz w:val="32"/>
          <w:szCs w:val="32"/>
          <w:highlight w:val="none"/>
          <w:u w:val="none"/>
          <w:lang w:val="en-US" w:eastAsia="zh-CN"/>
        </w:rPr>
        <w:t>母基金</w:t>
      </w:r>
      <w:r>
        <w:rPr>
          <w:rFonts w:hint="default" w:ascii="Times New Roman" w:hAnsi="Times New Roman" w:eastAsia="仿宋_GB2312" w:cs="Times New Roman"/>
          <w:color w:val="000000"/>
          <w:sz w:val="32"/>
          <w:szCs w:val="32"/>
          <w:highlight w:val="none"/>
          <w:u w:val="none"/>
        </w:rPr>
        <w:t>出资人、</w:t>
      </w:r>
      <w:r>
        <w:rPr>
          <w:rFonts w:hint="eastAsia" w:ascii="Times New Roman" w:hAnsi="Times New Roman" w:eastAsia="仿宋_GB2312" w:cs="Times New Roman"/>
          <w:color w:val="000000"/>
          <w:sz w:val="32"/>
          <w:szCs w:val="32"/>
          <w:highlight w:val="none"/>
          <w:u w:val="none"/>
          <w:lang w:val="en-US" w:eastAsia="zh-CN"/>
        </w:rPr>
        <w:t>母基金</w:t>
      </w:r>
      <w:r>
        <w:rPr>
          <w:rFonts w:hint="default" w:ascii="Times New Roman" w:hAnsi="Times New Roman" w:eastAsia="仿宋_GB2312" w:cs="Times New Roman"/>
          <w:color w:val="000000"/>
          <w:sz w:val="32"/>
          <w:szCs w:val="32"/>
          <w:highlight w:val="none"/>
          <w:u w:val="none"/>
        </w:rPr>
        <w:t>出资人代表、</w:t>
      </w:r>
      <w:r>
        <w:rPr>
          <w:rFonts w:hint="eastAsia" w:ascii="Times New Roman" w:hAnsi="Times New Roman" w:eastAsia="仿宋_GB2312" w:cs="Times New Roman"/>
          <w:color w:val="000000"/>
          <w:sz w:val="32"/>
          <w:szCs w:val="32"/>
          <w:highlight w:val="none"/>
          <w:u w:val="none"/>
          <w:lang w:val="en-US" w:eastAsia="zh-CN"/>
        </w:rPr>
        <w:t>母</w:t>
      </w:r>
      <w:r>
        <w:rPr>
          <w:rFonts w:hint="default" w:ascii="Times New Roman" w:hAnsi="Times New Roman" w:eastAsia="仿宋_GB2312" w:cs="Times New Roman"/>
          <w:color w:val="000000"/>
          <w:sz w:val="32"/>
          <w:szCs w:val="32"/>
          <w:highlight w:val="none"/>
          <w:u w:val="none"/>
        </w:rPr>
        <w:t>基金管理人等）在政策指导、优质项目匹配、资源对接、产业运营等方面给予支持，</w:t>
      </w:r>
      <w:r>
        <w:rPr>
          <w:rFonts w:hint="eastAsia" w:ascii="Times New Roman" w:hAnsi="Times New Roman" w:eastAsia="仿宋_GB2312" w:cs="Times New Roman"/>
          <w:color w:val="000000"/>
          <w:sz w:val="32"/>
          <w:szCs w:val="32"/>
          <w:highlight w:val="none"/>
          <w:u w:val="none"/>
          <w:lang w:val="en-US" w:eastAsia="zh-CN"/>
        </w:rPr>
        <w:t>母</w:t>
      </w:r>
      <w:r>
        <w:rPr>
          <w:rFonts w:hint="default" w:ascii="Times New Roman" w:hAnsi="Times New Roman" w:eastAsia="仿宋_GB2312" w:cs="Times New Roman"/>
          <w:color w:val="000000"/>
          <w:sz w:val="32"/>
          <w:szCs w:val="32"/>
          <w:highlight w:val="none"/>
          <w:u w:val="none"/>
        </w:rPr>
        <w:t>基金管理人发挥尽职调查、投资管理优势，按照规定投资于符合产业发展、政策导向的项目。</w:t>
      </w:r>
    </w:p>
    <w:p>
      <w:pPr>
        <w:keepNext w:val="0"/>
        <w:keepLines w:val="0"/>
        <w:pageBreakBefore w:val="0"/>
        <w:kinsoku/>
        <w:wordWrap/>
        <w:topLinePunct w:val="0"/>
        <w:autoSpaceDE/>
        <w:autoSpaceDN/>
        <w:bidi w:val="0"/>
        <w:spacing w:line="560" w:lineRule="exact"/>
        <w:ind w:firstLine="642"/>
        <w:contextualSpacing/>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楷体_GB2312" w:cs="Times New Roman"/>
          <w:color w:val="000000"/>
          <w:sz w:val="32"/>
          <w:szCs w:val="32"/>
          <w:highlight w:val="none"/>
          <w:u w:val="none"/>
        </w:rPr>
        <w:t>（二）市场风险防控措施。</w:t>
      </w:r>
      <w:r>
        <w:rPr>
          <w:rFonts w:hint="eastAsia" w:ascii="仿宋_GB2312" w:hAnsi="仿宋_GB2312" w:eastAsia="仿宋_GB2312" w:cs="仿宋_GB2312"/>
          <w:color w:val="000000"/>
          <w:sz w:val="32"/>
          <w:szCs w:val="32"/>
          <w:highlight w:val="none"/>
          <w:u w:val="none"/>
          <w:lang w:val="en-US" w:eastAsia="zh-CN"/>
        </w:rPr>
        <w:t>母</w:t>
      </w:r>
      <w:r>
        <w:rPr>
          <w:rFonts w:hint="eastAsia" w:ascii="仿宋_GB2312" w:hAnsi="仿宋_GB2312" w:eastAsia="仿宋_GB2312" w:cs="仿宋_GB2312"/>
          <w:color w:val="000000"/>
          <w:sz w:val="32"/>
          <w:szCs w:val="32"/>
          <w:highlight w:val="none"/>
          <w:u w:val="none"/>
          <w:lang w:eastAsia="zh-CN"/>
        </w:rPr>
        <w:t>基金管理人</w:t>
      </w:r>
      <w:r>
        <w:rPr>
          <w:rFonts w:hint="default" w:ascii="Times New Roman" w:hAnsi="Times New Roman" w:eastAsia="仿宋_GB2312" w:cs="Times New Roman"/>
          <w:color w:val="000000"/>
          <w:sz w:val="32"/>
          <w:szCs w:val="32"/>
          <w:highlight w:val="none"/>
          <w:u w:val="none"/>
        </w:rPr>
        <w:t>实时</w:t>
      </w:r>
      <w:r>
        <w:rPr>
          <w:rFonts w:hint="eastAsia" w:ascii="Times New Roman" w:hAnsi="Times New Roman" w:eastAsia="仿宋_GB2312" w:cs="Times New Roman"/>
          <w:color w:val="000000"/>
          <w:sz w:val="32"/>
          <w:szCs w:val="32"/>
          <w:highlight w:val="none"/>
          <w:u w:val="none"/>
          <w:lang w:eastAsia="zh-CN"/>
        </w:rPr>
        <w:t>掌握</w:t>
      </w:r>
      <w:r>
        <w:rPr>
          <w:rFonts w:hint="default" w:ascii="Times New Roman" w:hAnsi="Times New Roman" w:eastAsia="仿宋_GB2312" w:cs="Times New Roman"/>
          <w:color w:val="000000"/>
          <w:sz w:val="32"/>
          <w:szCs w:val="32"/>
          <w:highlight w:val="none"/>
          <w:u w:val="none"/>
        </w:rPr>
        <w:t>项目推进情况</w:t>
      </w:r>
      <w:r>
        <w:rPr>
          <w:rFonts w:hint="eastAsia" w:ascii="Times New Roman" w:hAnsi="Times New Roman" w:eastAsia="仿宋_GB2312" w:cs="Times New Roman"/>
          <w:color w:val="000000"/>
          <w:sz w:val="32"/>
          <w:szCs w:val="32"/>
          <w:highlight w:val="none"/>
          <w:u w:val="none"/>
          <w:lang w:eastAsia="zh-CN"/>
        </w:rPr>
        <w:t>、基金使用情况</w:t>
      </w:r>
      <w:r>
        <w:rPr>
          <w:rFonts w:hint="default" w:ascii="Times New Roman" w:hAnsi="Times New Roman" w:eastAsia="仿宋_GB2312" w:cs="Times New Roman"/>
          <w:color w:val="000000"/>
          <w:sz w:val="32"/>
          <w:szCs w:val="32"/>
          <w:highlight w:val="none"/>
          <w:u w:val="none"/>
        </w:rPr>
        <w:t>和市场环境变化，并及时反馈到</w:t>
      </w:r>
      <w:r>
        <w:rPr>
          <w:rFonts w:hint="eastAsia" w:ascii="Times New Roman" w:hAnsi="Times New Roman" w:eastAsia="仿宋_GB2312" w:cs="Times New Roman"/>
          <w:color w:val="000000"/>
          <w:sz w:val="32"/>
          <w:szCs w:val="32"/>
          <w:highlight w:val="none"/>
          <w:u w:val="none"/>
          <w:lang w:val="en-US" w:eastAsia="zh-CN"/>
        </w:rPr>
        <w:t>母基金</w:t>
      </w:r>
      <w:r>
        <w:rPr>
          <w:rFonts w:hint="default" w:ascii="Times New Roman" w:hAnsi="Times New Roman" w:eastAsia="仿宋_GB2312" w:cs="Times New Roman"/>
          <w:color w:val="000000"/>
          <w:sz w:val="32"/>
          <w:szCs w:val="32"/>
          <w:highlight w:val="none"/>
          <w:u w:val="none"/>
        </w:rPr>
        <w:t>出资人、</w:t>
      </w:r>
      <w:r>
        <w:rPr>
          <w:rFonts w:hint="eastAsia" w:ascii="Times New Roman" w:hAnsi="Times New Roman" w:eastAsia="仿宋_GB2312" w:cs="Times New Roman"/>
          <w:color w:val="000000"/>
          <w:sz w:val="32"/>
          <w:szCs w:val="32"/>
          <w:highlight w:val="none"/>
          <w:u w:val="none"/>
          <w:lang w:val="en-US" w:eastAsia="zh-CN"/>
        </w:rPr>
        <w:t>母基金</w:t>
      </w:r>
      <w:r>
        <w:rPr>
          <w:rFonts w:hint="default" w:ascii="Times New Roman" w:hAnsi="Times New Roman" w:eastAsia="仿宋_GB2312" w:cs="Times New Roman"/>
          <w:color w:val="000000"/>
          <w:sz w:val="32"/>
          <w:szCs w:val="32"/>
          <w:highlight w:val="none"/>
          <w:u w:val="none"/>
        </w:rPr>
        <w:t>出资人代表等相关</w:t>
      </w:r>
      <w:r>
        <w:rPr>
          <w:rFonts w:hint="eastAsia" w:ascii="Times New Roman" w:hAnsi="Times New Roman" w:eastAsia="仿宋_GB2312" w:cs="Times New Roman"/>
          <w:color w:val="000000"/>
          <w:sz w:val="32"/>
          <w:szCs w:val="32"/>
          <w:highlight w:val="none"/>
          <w:u w:val="none"/>
          <w:lang w:eastAsia="zh-CN"/>
        </w:rPr>
        <w:t>单位</w:t>
      </w:r>
      <w:r>
        <w:rPr>
          <w:rFonts w:hint="default" w:ascii="Times New Roman" w:hAnsi="Times New Roman" w:eastAsia="仿宋_GB2312" w:cs="Times New Roman"/>
          <w:color w:val="000000"/>
          <w:sz w:val="32"/>
          <w:szCs w:val="32"/>
          <w:highlight w:val="none"/>
          <w:u w:val="none"/>
        </w:rPr>
        <w:t>。对单个企业的累计投资不超过项目投资总额的一定比例，具体比例在基金管理办法中进行明确。</w:t>
      </w:r>
    </w:p>
    <w:p>
      <w:pPr>
        <w:keepNext w:val="0"/>
        <w:keepLines w:val="0"/>
        <w:pageBreakBefore w:val="0"/>
        <w:kinsoku/>
        <w:wordWrap/>
        <w:topLinePunct w:val="0"/>
        <w:autoSpaceDE/>
        <w:autoSpaceDN/>
        <w:bidi w:val="0"/>
        <w:spacing w:line="560" w:lineRule="exact"/>
        <w:ind w:firstLine="642"/>
        <w:contextualSpacing/>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楷体_GB2312" w:cs="Times New Roman"/>
          <w:color w:val="000000"/>
          <w:sz w:val="32"/>
          <w:szCs w:val="32"/>
          <w:highlight w:val="none"/>
          <w:u w:val="none"/>
        </w:rPr>
        <w:t>（三）管理风险防控措施。</w:t>
      </w:r>
      <w:r>
        <w:rPr>
          <w:rFonts w:hint="eastAsia" w:ascii="Times New Roman" w:hAnsi="Times New Roman" w:eastAsia="仿宋_GB2312" w:cs="Times New Roman"/>
          <w:color w:val="000000"/>
          <w:sz w:val="32"/>
          <w:szCs w:val="32"/>
          <w:highlight w:val="none"/>
          <w:u w:val="none"/>
          <w:lang w:eastAsia="zh-CN"/>
        </w:rPr>
        <w:t>母基金出资人及时了解母</w:t>
      </w:r>
      <w:r>
        <w:rPr>
          <w:rFonts w:hint="default" w:ascii="Times New Roman" w:hAnsi="Times New Roman" w:eastAsia="仿宋_GB2312" w:cs="Times New Roman"/>
          <w:color w:val="000000"/>
          <w:sz w:val="32"/>
          <w:szCs w:val="32"/>
          <w:highlight w:val="none"/>
          <w:u w:val="none"/>
        </w:rPr>
        <w:t>基金投资决策及运营情况，对</w:t>
      </w:r>
      <w:r>
        <w:rPr>
          <w:rFonts w:hint="eastAsia" w:ascii="Times New Roman" w:hAnsi="Times New Roman" w:eastAsia="仿宋_GB2312" w:cs="Times New Roman"/>
          <w:color w:val="000000"/>
          <w:sz w:val="32"/>
          <w:szCs w:val="32"/>
          <w:highlight w:val="none"/>
          <w:u w:val="none"/>
          <w:lang w:eastAsia="zh-CN"/>
        </w:rPr>
        <w:t>母</w:t>
      </w:r>
      <w:r>
        <w:rPr>
          <w:rFonts w:hint="default" w:ascii="Times New Roman" w:hAnsi="Times New Roman" w:eastAsia="仿宋_GB2312" w:cs="Times New Roman"/>
          <w:color w:val="000000"/>
          <w:sz w:val="32"/>
          <w:szCs w:val="32"/>
          <w:highlight w:val="none"/>
          <w:u w:val="none"/>
        </w:rPr>
        <w:t>基金重大事项及违法违规事件向省人民政府报告。建立激励约束、容错机制，强化基金监督考核。严禁新增政府</w:t>
      </w:r>
      <w:r>
        <w:rPr>
          <w:rFonts w:hint="default" w:ascii="Times New Roman" w:hAnsi="Times New Roman" w:eastAsia="仿宋_GB2312" w:cs="Times New Roman"/>
          <w:color w:val="000000"/>
          <w:sz w:val="32"/>
          <w:szCs w:val="32"/>
          <w:highlight w:val="none"/>
          <w:u w:val="none"/>
          <w:lang w:val="en-US" w:eastAsia="zh-CN"/>
        </w:rPr>
        <w:t>隐性</w:t>
      </w:r>
      <w:r>
        <w:rPr>
          <w:rFonts w:hint="default" w:ascii="Times New Roman" w:hAnsi="Times New Roman" w:eastAsia="仿宋_GB2312" w:cs="Times New Roman"/>
          <w:color w:val="000000"/>
          <w:sz w:val="32"/>
          <w:szCs w:val="32"/>
          <w:highlight w:val="none"/>
          <w:u w:val="none"/>
        </w:rPr>
        <w:t>债务，严禁违规担保承诺，切实防范基金运作风险</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lang w:val="en-US" w:eastAsia="zh-CN"/>
        </w:rPr>
        <w:t>基金管理人不得通过签署补充协议等方式，要求企业承诺保底收益。</w:t>
      </w:r>
      <w:r>
        <w:rPr>
          <w:rFonts w:hint="eastAsia" w:ascii="Times New Roman" w:hAnsi="Times New Roman" w:eastAsia="仿宋_GB2312" w:cs="Times New Roman"/>
          <w:color w:val="000000"/>
          <w:sz w:val="32"/>
          <w:szCs w:val="32"/>
          <w:highlight w:val="none"/>
          <w:u w:val="none"/>
          <w:lang w:val="en-US" w:eastAsia="zh-CN"/>
        </w:rPr>
        <w:t>母基金不得承诺专项基金管理人及其他出资人投资本金不受损失，不得承诺最低收益。</w:t>
      </w:r>
    </w:p>
    <w:p>
      <w:pPr>
        <w:keepNext w:val="0"/>
        <w:keepLines w:val="0"/>
        <w:pageBreakBefore w:val="0"/>
        <w:kinsoku/>
        <w:wordWrap/>
        <w:topLinePunct w:val="0"/>
        <w:autoSpaceDE/>
        <w:autoSpaceDN/>
        <w:bidi w:val="0"/>
        <w:spacing w:line="560" w:lineRule="exact"/>
        <w:ind w:firstLine="640" w:firstLineChars="200"/>
        <w:contextualSpacing/>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楷体_GB2312" w:cs="Times New Roman"/>
          <w:color w:val="000000"/>
          <w:sz w:val="32"/>
          <w:szCs w:val="32"/>
          <w:highlight w:val="none"/>
          <w:u w:val="none"/>
        </w:rPr>
        <w:t>（四）投资限制。</w:t>
      </w:r>
      <w:r>
        <w:rPr>
          <w:rFonts w:hint="default" w:ascii="Times New Roman" w:hAnsi="Times New Roman" w:eastAsia="仿宋_GB2312" w:cs="Times New Roman"/>
          <w:color w:val="000000"/>
          <w:sz w:val="32"/>
          <w:szCs w:val="32"/>
          <w:highlight w:val="none"/>
          <w:u w:val="none"/>
        </w:rPr>
        <w:t>基金原则上不得从事以下业务：担保、抵押、委托贷款等业务；投资二级市场股票、期货、房地产、证券投资基金、信托产品、非保本型理财产品、保险计划及其他金融衍生品；向第三方提供赞助、捐赠（经批准的公益性捐赠除外）；吸收或</w:t>
      </w:r>
      <w:r>
        <w:rPr>
          <w:rFonts w:hint="eastAsia" w:ascii="Times New Roman" w:hAnsi="Times New Roman" w:eastAsia="仿宋_GB2312" w:cs="Times New Roman"/>
          <w:color w:val="000000"/>
          <w:sz w:val="32"/>
          <w:szCs w:val="32"/>
          <w:highlight w:val="none"/>
          <w:u w:val="none"/>
          <w:lang w:eastAsia="zh-CN"/>
        </w:rPr>
        <w:t>变相</w:t>
      </w:r>
      <w:r>
        <w:rPr>
          <w:rFonts w:hint="default" w:ascii="Times New Roman" w:hAnsi="Times New Roman" w:eastAsia="仿宋_GB2312" w:cs="Times New Roman"/>
          <w:color w:val="000000"/>
          <w:sz w:val="32"/>
          <w:szCs w:val="32"/>
          <w:highlight w:val="none"/>
          <w:u w:val="none"/>
        </w:rPr>
        <w:t>吸收存款；发行信托或集合理财产品募集资金；其他国家法律法规禁止从事的业务。</w:t>
      </w:r>
    </w:p>
    <w:p>
      <w:pPr>
        <w:keepNext w:val="0"/>
        <w:keepLines w:val="0"/>
        <w:pageBreakBefore w:val="0"/>
        <w:kinsoku/>
        <w:wordWrap/>
        <w:topLinePunct w:val="0"/>
        <w:autoSpaceDE/>
        <w:autoSpaceDN/>
        <w:bidi w:val="0"/>
        <w:spacing w:line="560" w:lineRule="exact"/>
        <w:ind w:firstLine="640" w:firstLineChars="200"/>
        <w:contextualSpacing/>
        <w:textAlignment w:val="auto"/>
        <w:rPr>
          <w:rFonts w:hint="default" w:ascii="Times New Roman" w:hAnsi="Times New Roman" w:eastAsia="黑体" w:cs="Times New Roman"/>
          <w:color w:val="000000"/>
          <w:sz w:val="32"/>
          <w:szCs w:val="32"/>
          <w:highlight w:val="none"/>
          <w:u w:val="none"/>
          <w:lang w:val="en-US" w:eastAsia="zh-CN"/>
        </w:rPr>
      </w:pPr>
      <w:r>
        <w:rPr>
          <w:rFonts w:hint="default" w:ascii="Times New Roman" w:hAnsi="Times New Roman" w:eastAsia="黑体" w:cs="Times New Roman"/>
          <w:color w:val="000000"/>
          <w:sz w:val="32"/>
          <w:szCs w:val="32"/>
          <w:highlight w:val="none"/>
          <w:u w:val="none"/>
          <w:lang w:val="en-US" w:eastAsia="zh-CN"/>
        </w:rPr>
        <w:t>六</w:t>
      </w:r>
      <w:r>
        <w:rPr>
          <w:rFonts w:hint="default" w:ascii="Times New Roman" w:hAnsi="Times New Roman" w:eastAsia="黑体" w:cs="Times New Roman"/>
          <w:color w:val="000000"/>
          <w:sz w:val="32"/>
          <w:szCs w:val="32"/>
          <w:highlight w:val="none"/>
          <w:u w:val="none"/>
        </w:rPr>
        <w:t>、</w:t>
      </w:r>
      <w:r>
        <w:rPr>
          <w:rFonts w:hint="default" w:ascii="Times New Roman" w:hAnsi="Times New Roman" w:eastAsia="黑体" w:cs="Times New Roman"/>
          <w:color w:val="000000"/>
          <w:sz w:val="32"/>
          <w:szCs w:val="32"/>
          <w:highlight w:val="none"/>
          <w:u w:val="none"/>
          <w:lang w:val="en-US" w:eastAsia="zh-CN"/>
        </w:rPr>
        <w:t>附则</w:t>
      </w:r>
    </w:p>
    <w:p>
      <w:pPr>
        <w:pStyle w:val="2"/>
        <w:keepNext w:val="0"/>
        <w:keepLines w:val="0"/>
        <w:pageBreakBefore w:val="0"/>
        <w:kinsoku/>
        <w:wordWrap/>
        <w:topLinePunct w:val="0"/>
        <w:autoSpaceDE/>
        <w:autoSpaceDN/>
        <w:bidi w:val="0"/>
        <w:spacing w:line="560" w:lineRule="exact"/>
        <w:ind w:left="0" w:leftChars="0" w:firstLine="640" w:firstLineChars="200"/>
        <w:textAlignment w:val="auto"/>
        <w:rPr>
          <w:rFonts w:hint="default"/>
          <w:highlight w:val="none"/>
          <w:lang w:val="en-US" w:eastAsia="zh-CN"/>
        </w:rPr>
      </w:pPr>
      <w:r>
        <w:rPr>
          <w:rFonts w:hint="default" w:ascii="Times New Roman" w:hAnsi="Times New Roman" w:eastAsia="仿宋_GB2312" w:cs="Times New Roman"/>
          <w:color w:val="000000"/>
          <w:sz w:val="32"/>
          <w:szCs w:val="32"/>
          <w:highlight w:val="none"/>
          <w:u w:val="none"/>
          <w:lang w:val="en-US" w:eastAsia="zh-CN"/>
        </w:rPr>
        <w:t>本方案自印发之日起实施，</w:t>
      </w:r>
      <w:r>
        <w:rPr>
          <w:rFonts w:hint="eastAsia" w:ascii="仿宋_GB2312" w:hAnsi="仿宋_GB2312" w:eastAsia="仿宋_GB2312" w:cs="仿宋_GB2312"/>
          <w:color w:val="000000"/>
          <w:sz w:val="32"/>
          <w:szCs w:val="32"/>
          <w:highlight w:val="none"/>
          <w:u w:val="none"/>
          <w:lang w:val="en-US" w:eastAsia="zh-CN"/>
        </w:rPr>
        <w:t>《关于印发〈贵州省能源结构调整基金设立方案〉的通知》（黔能源煤炭</w:t>
      </w:r>
      <w:r>
        <w:rPr>
          <w:rFonts w:hint="eastAsia" w:ascii="仿宋_GB2312" w:hAnsi="仿宋_GB2312" w:eastAsia="仿宋_GB2312" w:cs="仿宋_GB2312"/>
          <w:color w:val="000000"/>
          <w:sz w:val="32"/>
          <w:szCs w:val="32"/>
          <w:highlight w:val="none"/>
          <w:u w:val="none"/>
        </w:rPr>
        <w:t>〔202</w:t>
      </w:r>
      <w:r>
        <w:rPr>
          <w:rFonts w:hint="eastAsia" w:ascii="仿宋_GB2312" w:hAnsi="仿宋_GB2312" w:eastAsia="仿宋_GB2312" w:cs="仿宋_GB2312"/>
          <w:color w:val="000000"/>
          <w:sz w:val="32"/>
          <w:szCs w:val="32"/>
          <w:highlight w:val="none"/>
          <w:u w:val="none"/>
          <w:lang w:val="en-US" w:eastAsia="zh-CN"/>
        </w:rPr>
        <w:t>1</w:t>
      </w: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lang w:val="en-US" w:eastAsia="zh-CN"/>
        </w:rPr>
        <w:t>78</w:t>
      </w:r>
      <w:r>
        <w:rPr>
          <w:rFonts w:hint="eastAsia" w:ascii="仿宋_GB2312" w:hAnsi="仿宋_GB2312" w:eastAsia="仿宋_GB2312" w:cs="仿宋_GB2312"/>
          <w:color w:val="000000"/>
          <w:sz w:val="32"/>
          <w:szCs w:val="32"/>
          <w:highlight w:val="none"/>
          <w:u w:val="none"/>
        </w:rPr>
        <w:t>号</w:t>
      </w:r>
      <w:r>
        <w:rPr>
          <w:rFonts w:hint="eastAsia" w:ascii="仿宋_GB2312" w:hAnsi="仿宋_GB2312" w:eastAsia="仿宋_GB2312" w:cs="仿宋_GB2312"/>
          <w:color w:val="000000"/>
          <w:sz w:val="32"/>
          <w:szCs w:val="32"/>
          <w:highlight w:val="none"/>
          <w:u w:val="none"/>
          <w:lang w:val="en-US" w:eastAsia="zh-CN"/>
        </w:rPr>
        <w:t>）同步废止。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984A2C-5A3B-4E18-ABF9-9C92D18F1B6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652AC8B-8952-4FF7-8DFA-3E62A85D8741}"/>
  </w:font>
  <w:font w:name="仿宋_GB2312">
    <w:panose1 w:val="02010609030101010101"/>
    <w:charset w:val="86"/>
    <w:family w:val="modern"/>
    <w:pitch w:val="default"/>
    <w:sig w:usb0="00000001" w:usb1="080E0000" w:usb2="00000000" w:usb3="00000000" w:csb0="00040000" w:csb1="00000000"/>
    <w:embedRegular r:id="rId3" w:fontKey="{11E2350B-9DBE-4B62-8341-BCE0C8F12D1E}"/>
  </w:font>
  <w:font w:name="方正小标宋简体">
    <w:panose1 w:val="02000000000000000000"/>
    <w:charset w:val="86"/>
    <w:family w:val="auto"/>
    <w:pitch w:val="default"/>
    <w:sig w:usb0="00000001" w:usb1="08000000" w:usb2="00000000" w:usb3="00000000" w:csb0="00040000" w:csb1="00000000"/>
    <w:embedRegular r:id="rId4" w:fontKey="{28496F57-B926-4D1C-895F-1527CEB335E8}"/>
  </w:font>
  <w:font w:name="方正楷体_GBK">
    <w:altName w:val="Arial Unicode MS"/>
    <w:panose1 w:val="02000000000000000000"/>
    <w:charset w:val="86"/>
    <w:family w:val="auto"/>
    <w:pitch w:val="default"/>
    <w:sig w:usb0="00000000" w:usb1="00000000" w:usb2="00000000" w:usb3="00000000" w:csb0="00040000" w:csb1="00000000"/>
    <w:embedRegular r:id="rId5" w:fontKey="{E905C649-7DFB-458F-8460-AA944B2B2D79}"/>
  </w:font>
  <w:font w:name="楷体_GB2312">
    <w:panose1 w:val="02010609030101010101"/>
    <w:charset w:val="86"/>
    <w:family w:val="auto"/>
    <w:pitch w:val="default"/>
    <w:sig w:usb0="00000001" w:usb1="080E0000" w:usb2="00000000" w:usb3="00000000" w:csb0="00040000" w:csb1="00000000"/>
    <w:embedRegular r:id="rId6" w:fontKey="{CDB7DF6B-4597-42AE-BEA6-B951CD716BEA}"/>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Y2FiNjdjZGM5YWQ1MTkzMWNhNTY2ZDM1MjJhMDUifQ=="/>
  </w:docVars>
  <w:rsids>
    <w:rsidRoot w:val="0C0F25E3"/>
    <w:rsid w:val="0C0F2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table of authorities1"/>
    <w:basedOn w:val="1"/>
    <w:next w:val="1"/>
    <w:qFormat/>
    <w:uiPriority w:val="0"/>
    <w:pPr>
      <w:ind w:left="20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2023-06-25T03:30:00Z</dcterms:created>
  <dc:creator>乔一</dc:creator>
  <cp:lastModifiedBy>乔一</cp:lastModifiedBy>
  <dcterms:modified xsi:type="dcterms:W3CDTF">2023-06-25T03:31:02Z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A9D834300A794999AC58C5185E4B4F49_11</vt:lpwstr>
  </property>
</Properties>
</file>