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wrap="around"/>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0"/>
    </w:p>
    <w:p>
      <w:pPr>
        <w:pStyle w:val="126"/>
        <w:framePr w:wrap="around"/>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26"/>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iu&#10;L+zVAAAABwEAAA8AAAAAAAAAAQAgAAAAIgAAAGRycy9kb3ducmV2LnhtbFBLAQIUABQAAAAIAIdO&#10;4kCbSbXqtAEAAHUDAAAOAAAAAAAAAAEAIAAAACQBAABkcnMvZTJvRG9jLnhtbFBLBQYAAAAABgAG&#10;AFkBAABKBQAAAAA=&#10;">
                      <v:fill on="t" focussize="0,0"/>
                      <v:stroke on="f"/>
                      <v:imagedata o:title=""/>
                      <o:lock v:ext="edit" aspectratio="f"/>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112"/>
        <w:framePr w:wrap="around"/>
      </w:pPr>
      <w:r>
        <w:t>DB</w:t>
      </w:r>
      <w:r>
        <w:rPr>
          <w:rFonts w:hint="eastAsia"/>
        </w:rPr>
        <w:t>11</w:t>
      </w:r>
    </w:p>
    <w:p>
      <w:pPr>
        <w:pStyle w:val="113"/>
        <w:framePr w:wrap="around"/>
      </w:pPr>
      <w:r>
        <w:rPr>
          <w:rFonts w:hint="eastAsia"/>
        </w:rPr>
        <w:t>北京市地方标准</w:t>
      </w:r>
    </w:p>
    <w:p>
      <w:pPr>
        <w:pStyle w:val="50"/>
        <w:framePr w:wrap="around"/>
        <w:rPr>
          <w:rFonts w:hAnsi="黑体"/>
        </w:rPr>
      </w:pPr>
      <w:r>
        <w:rPr>
          <w:rFonts w:ascii="Times New Roman"/>
        </w:rPr>
        <w:t>DB</w:t>
      </w:r>
      <w:r>
        <w:rPr>
          <w:rFonts w:hint="eastAsia" w:hAnsi="黑体"/>
          <w:lang w:val="en-US" w:eastAsia="zh-CN"/>
        </w:rPr>
        <w:t>11</w:t>
      </w:r>
      <w:r>
        <w:rPr>
          <w:rFonts w:hAnsi="黑体"/>
        </w:rPr>
        <w:t>/</w:t>
      </w:r>
      <w:r>
        <w:rPr>
          <w:rFonts w:hint="eastAsia" w:hAnsi="黑体"/>
          <w:lang w:val="en-US" w:eastAsia="zh-CN"/>
        </w:rPr>
        <w:t>T</w:t>
      </w:r>
      <w:r>
        <w:rPr>
          <w:rFonts w:hAnsi="黑体"/>
        </w:rPr>
        <w:t xml:space="preserve"> </w:t>
      </w:r>
      <w:bookmarkStart w:id="2"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2"/>
      <w:r>
        <w:rPr>
          <w:rFonts w:hAnsi="黑体"/>
        </w:rPr>
        <w:t>—</w:t>
      </w:r>
      <w:bookmarkStart w:id="3"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9"/>
              <w:framePr w:wrap="around"/>
            </w:pPr>
            <w:bookmarkStart w:id="4"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5g8svWAAAA&#10;CAEAAA8AAAAAAAAAAQAgAAAAIgAAAGRycy9kb3ducmV2LnhtbFBLAQIUABQAAAAIAIdO4kD1RjTn&#10;rQEAAHUDAAAOAAAAAAAAAAEAIAAAACUBAABkcnMvZTJvRG9jLnhtbFBLBQYAAAAABgAGAFkBAABE&#10;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pPr>
        <w:pStyle w:val="50"/>
        <w:framePr w:wrap="around"/>
        <w:rPr>
          <w:rFonts w:hAnsi="黑体"/>
        </w:rPr>
      </w:pPr>
    </w:p>
    <w:p>
      <w:pPr>
        <w:pStyle w:val="50"/>
        <w:framePr w:wrap="around"/>
        <w:rPr>
          <w:rFonts w:hAnsi="黑体"/>
        </w:rPr>
      </w:pPr>
    </w:p>
    <w:p>
      <w:pPr>
        <w:pStyle w:val="81"/>
        <w:framePr w:wrap="around"/>
      </w:pPr>
      <w:bookmarkStart w:id="5"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地热动态监测规范</w:t>
      </w:r>
      <w:r>
        <w:fldChar w:fldCharType="end"/>
      </w:r>
      <w:bookmarkEnd w:id="5"/>
    </w:p>
    <w:p>
      <w:pPr>
        <w:pStyle w:val="82"/>
        <w:framePr w:wrap="around"/>
      </w:pPr>
      <w:bookmarkStart w:id="6" w:name="StdEnglishName"/>
      <w:r>
        <w:rPr>
          <w:rFonts w:hint="eastAsia" w:ascii="黑体" w:hAnsi="黑体" w:eastAsia="黑体" w:cs="黑体"/>
        </w:rPr>
        <w:fldChar w:fldCharType="begin">
          <w:ffData>
            <w:name w:val="StdEnglishName"/>
            <w:enabled/>
            <w:calcOnExit w:val="0"/>
            <w:textInput>
              <w:default w:val="点击此处添加标准英文译名"/>
            </w:textInput>
          </w:ffData>
        </w:fldChar>
      </w:r>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Standard for geothermal dynamic monitoring</w:t>
      </w:r>
      <w:r>
        <w:rPr>
          <w:rFonts w:hint="eastAsia" w:ascii="黑体" w:hAnsi="黑体" w:eastAsia="黑体" w:cs="黑体"/>
        </w:rPr>
        <w:fldChar w:fldCharType="end"/>
      </w:r>
      <w:bookmarkEnd w:id="6"/>
    </w:p>
    <w:p>
      <w:pPr>
        <w:pStyle w:val="83"/>
        <w:framePr w:wrap="around"/>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4"/>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WJrpLVAAAA&#10;CgEAAA8AAAAAAAAAAQAgAAAAIgAAAGRycy9kb3ducmV2LnhtbFBLAQIUABQAAAAIAIdO4kAkXwNL&#10;rgEAAHUDAAAOAAAAAAAAAAEAIAAAACQBAABkcnMvZTJvRG9jLnhtbFBLBQYAAAAABgAGAFkBAABE&#10;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hi+XWAAAA&#10;CQEAAA8AAAAAAAAAAQAgAAAAIgAAAGRycy9kb3ducmV2LnhtbFBLAQIUABQAAAAIAIdO4kDRwSXS&#10;rQEAAHUDAAAOAAAAAAAAAAEAIAAAACUBAABkcnMvZTJvRG9jLnhtbFBLBQYAAAAABgAGAFkBAABE&#10;BQAAA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7" w:name="LB"/>
            <w:r>
              <w:instrText xml:space="preserve"> FORMDROPDOWN </w:instrText>
            </w:r>
            <w:r>
              <w:fldChar w:fldCharType="separate"/>
            </w:r>
            <w:r>
              <w:fldChar w:fldCharType="end"/>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5"/>
              <w:framePr w:wrap="around"/>
            </w:pPr>
          </w:p>
        </w:tc>
      </w:tr>
    </w:tbl>
    <w:p>
      <w:pPr>
        <w:pStyle w:val="133"/>
        <w:framePr w:wrap="around" w:vAnchor="page" w:hAnchor="page" w:x="1501" w:y="14112"/>
      </w:pPr>
      <w:bookmarkStart w:id="8"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9"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H&#10;azzWAAAACwEAAA8AAAAAAAAAAQAgAAAAIgAAAGRycy9kb3ducmV2LnhtbFBLAQIUABQAAAAIAIdO&#10;4kA2FYvB7AEAAOkDAAAOAAAAAAAAAAEAIAAAACUBAABkcnMvZTJvRG9jLnhtbFBLBQYAAAAABgAG&#10;AFkBAACDBQAAAAA=&#10;">
                <v:fill on="f" focussize="0,0"/>
                <v:stroke color="#000000" joinstyle="round"/>
                <v:imagedata o:title=""/>
                <o:lock v:ext="edit" aspectratio="f"/>
                <w10:anchorlock/>
              </v:line>
            </w:pict>
          </mc:Fallback>
        </mc:AlternateContent>
      </w:r>
    </w:p>
    <w:p>
      <w:pPr>
        <w:pStyle w:val="134"/>
        <w:framePr w:wrap="around" w:vAnchor="page" w:hAnchor="page" w:x="6929" w:y="14127"/>
      </w:pPr>
      <w:bookmarkStart w:id="10"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rPr>
          <w:rFonts w:ascii="黑体"/>
        </w:rPr>
        <w:t>-</w:t>
      </w:r>
      <w:bookmarkStart w:id="11"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ascii="黑体"/>
        </w:rPr>
        <w:t>-</w:t>
      </w:r>
      <w:bookmarkStart w:id="12"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114"/>
        <w:framePr w:wrap="around"/>
      </w:pPr>
      <w:r>
        <w:rPr>
          <w:rFonts w:hint="eastAsia"/>
        </w:rPr>
        <w:t>北京市市场监督管理局</w:t>
      </w:r>
      <w:r>
        <w:rPr>
          <w:rFonts w:hAnsi="黑体"/>
        </w:rPr>
        <w:t>   </w:t>
      </w:r>
      <w:r>
        <w:rPr>
          <w:rStyle w:val="76"/>
          <w:rFonts w:hint="eastAsia"/>
        </w:rPr>
        <w:t>发布</w:t>
      </w:r>
    </w:p>
    <w:p>
      <w:pPr>
        <w:pStyle w:val="24"/>
        <w:sectPr>
          <w:pgSz w:w="11906" w:h="16838"/>
          <w:pgMar w:top="567" w:right="850" w:bottom="1134" w:left="1418" w:header="0" w:footer="0" w:gutter="0"/>
          <w:pgNumType w:start="1"/>
          <w:cols w:space="720" w:num="1"/>
          <w:docGrid w:type="lines" w:linePitch="312" w:charSpace="0"/>
        </w:sectPr>
      </w:pPr>
      <w:bookmarkStart w:id="37" w:name="_GoBack"/>
      <w:bookmarkEnd w:id="37"/>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JB&#10;4l/XAAAACQEAAA8AAAAAAAAAAQAgAAAAIgAAAGRycy9kb3ducmV2LnhtbFBLAQIUABQAAAAIAIdO&#10;4kCwhC0X6wEAAOkDAAAOAAAAAAAAAAEAIAAAACYBAABkcnMvZTJvRG9jLnhtbFBLBQYAAAAABgAG&#10;AFkBAACDBQAAAAA=&#10;">
                <v:fill on="f" focussize="0,0"/>
                <v:stroke color="#000000" joinstyle="round"/>
                <v:imagedata o:title=""/>
                <o:lock v:ext="edit" aspectratio="f"/>
              </v:line>
            </w:pict>
          </mc:Fallback>
        </mc:AlternateContent>
      </w:r>
    </w:p>
    <w:p>
      <w:pPr>
        <w:pStyle w:val="53"/>
      </w:pPr>
      <w:bookmarkStart w:id="13" w:name="_Toc54948393"/>
      <w:r>
        <w:rPr>
          <w:rFonts w:hint="eastAsia"/>
        </w:rPr>
        <w:t>目</w:t>
      </w:r>
      <w:bookmarkStart w:id="14" w:name="BKML"/>
      <w:r>
        <w:rPr>
          <w:rFonts w:hAnsi="黑体"/>
        </w:rPr>
        <w:t>  </w:t>
      </w:r>
      <w:r>
        <w:rPr>
          <w:rFonts w:hint="eastAsia"/>
        </w:rPr>
        <w:t>次</w:t>
      </w:r>
      <w:bookmarkEnd w:id="14"/>
    </w:p>
    <w:p>
      <w:pPr>
        <w:pStyle w:val="20"/>
        <w:spacing w:before="78" w:after="78"/>
        <w:rPr>
          <w:rFonts w:ascii="Calibri" w:hAnsi="Calibri"/>
          <w:szCs w:val="22"/>
        </w:rPr>
      </w:pPr>
      <w:r>
        <w:fldChar w:fldCharType="begin" w:fldLock="1"/>
      </w:r>
      <w:r>
        <w:rPr>
          <w:rFonts w:hint="eastAsia"/>
        </w:rPr>
        <w:instrText xml:space="preserve">TOC \h \z \t"前言、引言标题,1,参考文献、索引标题,1,章标题,1,参考文献,1,附录标识,1" \* MERGEFORMAT</w:instrText>
      </w:r>
      <w:r>
        <w:fldChar w:fldCharType="separate"/>
      </w:r>
      <w:r>
        <w:fldChar w:fldCharType="begin"/>
      </w:r>
      <w:r>
        <w:instrText xml:space="preserve"> HYPERLINK \l "_Toc56390084" </w:instrText>
      </w:r>
      <w:r>
        <w:fldChar w:fldCharType="separate"/>
      </w:r>
      <w:r>
        <w:rPr>
          <w:rStyle w:val="39"/>
          <w:rFonts w:hint="eastAsia"/>
        </w:rPr>
        <w:t>前言</w:t>
      </w:r>
      <w:r>
        <w:tab/>
      </w:r>
      <w:r>
        <w:fldChar w:fldCharType="begin" w:fldLock="1"/>
      </w:r>
      <w:r>
        <w:instrText xml:space="preserve"> PAGEREF _Toc56390084 \h </w:instrText>
      </w:r>
      <w:r>
        <w:fldChar w:fldCharType="separate"/>
      </w:r>
      <w:r>
        <w:t>II</w:t>
      </w:r>
      <w:r>
        <w:fldChar w:fldCharType="end"/>
      </w:r>
      <w:r>
        <w:fldChar w:fldCharType="end"/>
      </w:r>
    </w:p>
    <w:p>
      <w:pPr>
        <w:pStyle w:val="20"/>
        <w:spacing w:before="78" w:after="78"/>
        <w:rPr>
          <w:rFonts w:ascii="Calibri" w:hAnsi="Calibri"/>
          <w:szCs w:val="22"/>
        </w:rPr>
      </w:pPr>
      <w:r>
        <w:fldChar w:fldCharType="begin"/>
      </w:r>
      <w:r>
        <w:instrText xml:space="preserve"> HYPERLINK \l "_Toc56390085" </w:instrText>
      </w:r>
      <w:r>
        <w:fldChar w:fldCharType="separate"/>
      </w:r>
      <w:r>
        <w:rPr>
          <w:rStyle w:val="39"/>
        </w:rPr>
        <w:t>1</w:t>
      </w:r>
      <w:r>
        <w:rPr>
          <w:rStyle w:val="39"/>
          <w:rFonts w:hint="eastAsia"/>
        </w:rPr>
        <w:t xml:space="preserve"> 范围</w:t>
      </w:r>
      <w:r>
        <w:tab/>
      </w:r>
      <w:r>
        <w:fldChar w:fldCharType="begin" w:fldLock="1"/>
      </w:r>
      <w:r>
        <w:instrText xml:space="preserve"> PAGEREF _Toc56390085 \h </w:instrText>
      </w:r>
      <w:r>
        <w:fldChar w:fldCharType="separate"/>
      </w:r>
      <w:r>
        <w:t>1</w:t>
      </w:r>
      <w:r>
        <w:fldChar w:fldCharType="end"/>
      </w:r>
      <w:r>
        <w:fldChar w:fldCharType="end"/>
      </w:r>
    </w:p>
    <w:p>
      <w:pPr>
        <w:pStyle w:val="20"/>
        <w:spacing w:before="78" w:after="78"/>
        <w:rPr>
          <w:rFonts w:ascii="Calibri" w:hAnsi="Calibri"/>
          <w:szCs w:val="22"/>
        </w:rPr>
      </w:pPr>
      <w:r>
        <w:fldChar w:fldCharType="begin"/>
      </w:r>
      <w:r>
        <w:instrText xml:space="preserve"> HYPERLINK \l "_Toc56390086" </w:instrText>
      </w:r>
      <w:r>
        <w:fldChar w:fldCharType="separate"/>
      </w:r>
      <w:r>
        <w:rPr>
          <w:rStyle w:val="39"/>
        </w:rPr>
        <w:t>2</w:t>
      </w:r>
      <w:r>
        <w:rPr>
          <w:rStyle w:val="39"/>
          <w:rFonts w:hint="eastAsia"/>
        </w:rPr>
        <w:t xml:space="preserve"> 规范性引用文件</w:t>
      </w:r>
      <w:r>
        <w:tab/>
      </w:r>
      <w:r>
        <w:fldChar w:fldCharType="begin" w:fldLock="1"/>
      </w:r>
      <w:r>
        <w:instrText xml:space="preserve"> PAGEREF _Toc56390086 \h </w:instrText>
      </w:r>
      <w:r>
        <w:fldChar w:fldCharType="separate"/>
      </w:r>
      <w:r>
        <w:t>1</w:t>
      </w:r>
      <w:r>
        <w:fldChar w:fldCharType="end"/>
      </w:r>
      <w:r>
        <w:fldChar w:fldCharType="end"/>
      </w:r>
    </w:p>
    <w:p>
      <w:pPr>
        <w:pStyle w:val="20"/>
        <w:spacing w:before="78" w:after="78"/>
        <w:rPr>
          <w:rFonts w:ascii="Calibri" w:hAnsi="Calibri"/>
          <w:szCs w:val="22"/>
        </w:rPr>
      </w:pPr>
      <w:r>
        <w:fldChar w:fldCharType="begin"/>
      </w:r>
      <w:r>
        <w:instrText xml:space="preserve"> HYPERLINK \l "_Toc56390087" </w:instrText>
      </w:r>
      <w:r>
        <w:fldChar w:fldCharType="separate"/>
      </w:r>
      <w:r>
        <w:rPr>
          <w:rStyle w:val="39"/>
        </w:rPr>
        <w:t>3</w:t>
      </w:r>
      <w:r>
        <w:rPr>
          <w:rStyle w:val="39"/>
          <w:rFonts w:hint="eastAsia"/>
        </w:rPr>
        <w:t xml:space="preserve"> 术语和定义</w:t>
      </w:r>
      <w:r>
        <w:tab/>
      </w:r>
      <w:r>
        <w:fldChar w:fldCharType="begin" w:fldLock="1"/>
      </w:r>
      <w:r>
        <w:instrText xml:space="preserve"> PAGEREF _Toc56390087 \h </w:instrText>
      </w:r>
      <w:r>
        <w:fldChar w:fldCharType="separate"/>
      </w:r>
      <w:r>
        <w:t>1</w:t>
      </w:r>
      <w:r>
        <w:fldChar w:fldCharType="end"/>
      </w:r>
      <w:r>
        <w:fldChar w:fldCharType="end"/>
      </w:r>
    </w:p>
    <w:p>
      <w:pPr>
        <w:pStyle w:val="20"/>
        <w:spacing w:before="78" w:after="78"/>
        <w:rPr>
          <w:rFonts w:ascii="Calibri" w:hAnsi="Calibri"/>
          <w:szCs w:val="22"/>
        </w:rPr>
      </w:pPr>
      <w:r>
        <w:fldChar w:fldCharType="begin"/>
      </w:r>
      <w:r>
        <w:instrText xml:space="preserve"> HYPERLINK \l "_Toc56390088" </w:instrText>
      </w:r>
      <w:r>
        <w:fldChar w:fldCharType="separate"/>
      </w:r>
      <w:r>
        <w:rPr>
          <w:rStyle w:val="39"/>
        </w:rPr>
        <w:t>4</w:t>
      </w:r>
      <w:r>
        <w:rPr>
          <w:rStyle w:val="39"/>
          <w:rFonts w:hint="eastAsia"/>
        </w:rPr>
        <w:t xml:space="preserve"> 基本规定</w:t>
      </w:r>
      <w:r>
        <w:tab/>
      </w:r>
      <w:r>
        <w:fldChar w:fldCharType="end"/>
      </w:r>
      <w:r>
        <w:rPr>
          <w:rFonts w:hint="eastAsia"/>
        </w:rPr>
        <w:t>2</w:t>
      </w:r>
    </w:p>
    <w:p>
      <w:pPr>
        <w:pStyle w:val="20"/>
        <w:spacing w:before="78" w:after="78"/>
        <w:rPr>
          <w:rFonts w:ascii="Calibri" w:hAnsi="Calibri"/>
          <w:szCs w:val="22"/>
        </w:rPr>
      </w:pPr>
      <w:r>
        <w:fldChar w:fldCharType="begin"/>
      </w:r>
      <w:r>
        <w:instrText xml:space="preserve"> HYPERLINK \l "_Toc56390089" </w:instrText>
      </w:r>
      <w:r>
        <w:fldChar w:fldCharType="separate"/>
      </w:r>
      <w:r>
        <w:rPr>
          <w:rStyle w:val="39"/>
        </w:rPr>
        <w:t>5</w:t>
      </w:r>
      <w:r>
        <w:rPr>
          <w:rStyle w:val="39"/>
          <w:rFonts w:hint="eastAsia"/>
          <w:lang w:val="en-US" w:eastAsia="zh-CN"/>
        </w:rPr>
        <w:t xml:space="preserve"> </w:t>
      </w:r>
      <w:r>
        <w:rPr>
          <w:rStyle w:val="39"/>
          <w:rFonts w:hint="eastAsia"/>
        </w:rPr>
        <w:t>水热型地热动态监测站点布设</w:t>
      </w:r>
      <w:r>
        <w:tab/>
      </w:r>
      <w:r>
        <w:fldChar w:fldCharType="end"/>
      </w:r>
      <w:r>
        <w:rPr>
          <w:rFonts w:hint="eastAsia"/>
        </w:rPr>
        <w:t>3</w:t>
      </w:r>
    </w:p>
    <w:p>
      <w:pPr>
        <w:pStyle w:val="20"/>
        <w:spacing w:before="78" w:after="78"/>
        <w:rPr>
          <w:rFonts w:ascii="Calibri" w:hAnsi="Calibri"/>
          <w:szCs w:val="22"/>
        </w:rPr>
      </w:pPr>
      <w:r>
        <w:fldChar w:fldCharType="begin"/>
      </w:r>
      <w:r>
        <w:instrText xml:space="preserve"> HYPERLINK \l "_Toc56390090" </w:instrText>
      </w:r>
      <w:r>
        <w:fldChar w:fldCharType="separate"/>
      </w:r>
      <w:r>
        <w:rPr>
          <w:rStyle w:val="39"/>
        </w:rPr>
        <w:t>6</w:t>
      </w:r>
      <w:r>
        <w:rPr>
          <w:rStyle w:val="39"/>
          <w:rFonts w:hint="eastAsia"/>
          <w:lang w:val="en-US" w:eastAsia="zh-CN"/>
        </w:rPr>
        <w:t xml:space="preserve"> </w:t>
      </w:r>
      <w:r>
        <w:rPr>
          <w:rStyle w:val="39"/>
          <w:rFonts w:hint="eastAsia"/>
        </w:rPr>
        <w:t>浅层地热动态监测站点布设</w:t>
      </w:r>
      <w:r>
        <w:tab/>
      </w:r>
      <w:r>
        <w:fldChar w:fldCharType="end"/>
      </w:r>
      <w:r>
        <w:rPr>
          <w:rFonts w:hint="eastAsia"/>
        </w:rPr>
        <w:t>5</w:t>
      </w:r>
    </w:p>
    <w:p>
      <w:pPr>
        <w:pStyle w:val="20"/>
        <w:spacing w:before="78" w:after="78"/>
        <w:rPr>
          <w:rFonts w:ascii="Calibri" w:hAnsi="Calibri"/>
          <w:szCs w:val="22"/>
        </w:rPr>
      </w:pPr>
      <w:r>
        <w:fldChar w:fldCharType="begin"/>
      </w:r>
      <w:r>
        <w:instrText xml:space="preserve"> HYPERLINK \l "_Toc56390091" </w:instrText>
      </w:r>
      <w:r>
        <w:fldChar w:fldCharType="separate"/>
      </w:r>
      <w:r>
        <w:rPr>
          <w:rStyle w:val="39"/>
        </w:rPr>
        <w:t>7</w:t>
      </w:r>
      <w:r>
        <w:rPr>
          <w:rStyle w:val="39"/>
          <w:rFonts w:hint="eastAsia"/>
          <w:lang w:val="en-US" w:eastAsia="zh-CN"/>
        </w:rPr>
        <w:t xml:space="preserve"> </w:t>
      </w:r>
      <w:r>
        <w:rPr>
          <w:rStyle w:val="39"/>
          <w:rFonts w:hint="eastAsia"/>
        </w:rPr>
        <w:t>监测数据平台</w:t>
      </w:r>
      <w:r>
        <w:tab/>
      </w:r>
      <w:r>
        <w:fldChar w:fldCharType="end"/>
      </w:r>
      <w:r>
        <w:rPr>
          <w:rFonts w:hint="eastAsia"/>
        </w:rPr>
        <w:t>7</w:t>
      </w:r>
    </w:p>
    <w:p>
      <w:pPr>
        <w:pStyle w:val="20"/>
        <w:spacing w:before="78" w:after="78"/>
        <w:rPr>
          <w:rFonts w:ascii="Calibri" w:hAnsi="Calibri"/>
          <w:szCs w:val="22"/>
        </w:rPr>
      </w:pPr>
      <w:r>
        <w:fldChar w:fldCharType="begin"/>
      </w:r>
      <w:r>
        <w:instrText xml:space="preserve"> HYPERLINK \l "_Toc56390092" </w:instrText>
      </w:r>
      <w:r>
        <w:fldChar w:fldCharType="separate"/>
      </w:r>
      <w:r>
        <w:rPr>
          <w:rStyle w:val="39"/>
        </w:rPr>
        <w:t>8</w:t>
      </w:r>
      <w:r>
        <w:rPr>
          <w:rStyle w:val="39"/>
          <w:rFonts w:hint="eastAsia"/>
          <w:lang w:val="en-US" w:eastAsia="zh-CN"/>
        </w:rPr>
        <w:t xml:space="preserve"> </w:t>
      </w:r>
      <w:r>
        <w:rPr>
          <w:rStyle w:val="39"/>
          <w:rFonts w:hint="eastAsia"/>
        </w:rPr>
        <w:t>监测系统运行维护</w:t>
      </w:r>
      <w:r>
        <w:tab/>
      </w:r>
      <w:r>
        <w:rPr>
          <w:rFonts w:hint="eastAsia"/>
        </w:rPr>
        <w:t>7</w:t>
      </w:r>
      <w:r>
        <w:rPr>
          <w:rFonts w:hint="eastAsia"/>
        </w:rPr>
        <w:fldChar w:fldCharType="end"/>
      </w:r>
    </w:p>
    <w:p>
      <w:pPr>
        <w:pStyle w:val="20"/>
        <w:spacing w:before="78" w:after="78"/>
        <w:rPr>
          <w:rFonts w:ascii="Calibri" w:hAnsi="Calibri"/>
          <w:szCs w:val="22"/>
        </w:rPr>
      </w:pPr>
      <w:r>
        <w:fldChar w:fldCharType="begin"/>
      </w:r>
      <w:r>
        <w:instrText xml:space="preserve"> HYPERLINK \l "_Toc56390093" </w:instrText>
      </w:r>
      <w:r>
        <w:fldChar w:fldCharType="separate"/>
      </w:r>
      <w:r>
        <w:rPr>
          <w:rStyle w:val="39"/>
        </w:rPr>
        <w:t>9</w:t>
      </w:r>
      <w:r>
        <w:rPr>
          <w:rStyle w:val="39"/>
          <w:rFonts w:hint="eastAsia"/>
        </w:rPr>
        <w:t xml:space="preserve"> 监测资料管理与成果报告编制</w:t>
      </w:r>
      <w:r>
        <w:tab/>
      </w:r>
      <w:r>
        <w:rPr>
          <w:rFonts w:hint="eastAsia"/>
        </w:rPr>
        <w:t>9</w:t>
      </w:r>
      <w:r>
        <w:rPr>
          <w:rFonts w:hint="eastAsia"/>
        </w:rPr>
        <w:fldChar w:fldCharType="end"/>
      </w:r>
    </w:p>
    <w:p>
      <w:pPr>
        <w:pStyle w:val="20"/>
        <w:spacing w:before="78" w:after="78"/>
        <w:rPr>
          <w:rFonts w:ascii="Calibri" w:hAnsi="Calibri"/>
          <w:szCs w:val="22"/>
        </w:rPr>
      </w:pPr>
      <w:r>
        <w:fldChar w:fldCharType="begin"/>
      </w:r>
      <w:r>
        <w:instrText xml:space="preserve"> HYPERLINK \l "_Toc56390096" </w:instrText>
      </w:r>
      <w:r>
        <w:fldChar w:fldCharType="separate"/>
      </w:r>
      <w:r>
        <w:rPr>
          <w:rStyle w:val="39"/>
          <w:rFonts w:hint="eastAsia"/>
        </w:rPr>
        <w:t>附　录　A （规范性附录）热矿水全分析检验项目表</w:t>
      </w:r>
      <w:r>
        <w:tab/>
      </w:r>
      <w:r>
        <w:rPr>
          <w:rFonts w:hint="eastAsia"/>
        </w:rPr>
        <w:t>11</w:t>
      </w:r>
      <w:r>
        <w:rPr>
          <w:rFonts w:hint="eastAsia"/>
        </w:rPr>
        <w:fldChar w:fldCharType="end"/>
      </w:r>
    </w:p>
    <w:p>
      <w:pPr>
        <w:pStyle w:val="20"/>
        <w:spacing w:before="78" w:after="78"/>
        <w:rPr>
          <w:rFonts w:ascii="Calibri" w:hAnsi="Calibri"/>
          <w:szCs w:val="22"/>
        </w:rPr>
      </w:pPr>
      <w:r>
        <w:fldChar w:fldCharType="begin"/>
      </w:r>
      <w:r>
        <w:instrText xml:space="preserve"> HYPERLINK \l "_Toc56390094" </w:instrText>
      </w:r>
      <w:r>
        <w:fldChar w:fldCharType="separate"/>
      </w:r>
      <w:r>
        <w:rPr>
          <w:rStyle w:val="39"/>
          <w:rFonts w:hint="eastAsia"/>
        </w:rPr>
        <w:t>附　录　B （规范性附录）水热型地热动态监测记录表</w:t>
      </w:r>
      <w:r>
        <w:tab/>
      </w:r>
      <w:r>
        <w:rPr>
          <w:rFonts w:hint="eastAsia"/>
        </w:rPr>
        <w:t>12</w:t>
      </w:r>
      <w:r>
        <w:rPr>
          <w:rFonts w:hint="eastAsia"/>
        </w:rPr>
        <w:fldChar w:fldCharType="end"/>
      </w:r>
    </w:p>
    <w:p>
      <w:pPr>
        <w:pStyle w:val="20"/>
        <w:spacing w:before="78" w:after="78"/>
        <w:rPr>
          <w:rFonts w:ascii="Calibri" w:hAnsi="Calibri"/>
          <w:szCs w:val="22"/>
        </w:rPr>
      </w:pPr>
      <w:r>
        <w:fldChar w:fldCharType="begin"/>
      </w:r>
      <w:r>
        <w:instrText xml:space="preserve"> HYPERLINK \l "_Toc56390095" </w:instrText>
      </w:r>
      <w:r>
        <w:fldChar w:fldCharType="separate"/>
      </w:r>
      <w:r>
        <w:rPr>
          <w:rStyle w:val="39"/>
          <w:rFonts w:hint="eastAsia"/>
        </w:rPr>
        <w:t>附　录　C （规范性附录）浅层地热动态监测记录表</w:t>
      </w:r>
      <w:r>
        <w:tab/>
      </w:r>
      <w:r>
        <w:rPr>
          <w:rFonts w:hint="eastAsia"/>
        </w:rPr>
        <w:t>17</w:t>
      </w:r>
      <w:r>
        <w:rPr>
          <w:rFonts w:hint="eastAsia"/>
        </w:rPr>
        <w:fldChar w:fldCharType="end"/>
      </w:r>
    </w:p>
    <w:p>
      <w:pPr>
        <w:pStyle w:val="20"/>
        <w:spacing w:before="78" w:after="78"/>
      </w:pPr>
      <w:r>
        <w:fldChar w:fldCharType="end"/>
      </w:r>
      <w:r>
        <w:rPr>
          <w:rStyle w:val="39"/>
          <w:rFonts w:hint="eastAsia"/>
          <w:color w:val="auto"/>
          <w:u w:val="none"/>
        </w:rPr>
        <w:t>附　录　D （规范性附录）地热动态监测年度报告提纲</w:t>
      </w:r>
      <w:r>
        <w:tab/>
      </w:r>
      <w:r>
        <w:rPr>
          <w:rFonts w:hint="eastAsia"/>
        </w:rPr>
        <w:t>21</w:t>
      </w:r>
    </w:p>
    <w:p>
      <w:pPr>
        <w:pStyle w:val="20"/>
        <w:spacing w:before="78" w:after="78"/>
      </w:pPr>
      <w:r>
        <w:rPr>
          <w:rStyle w:val="39"/>
          <w:rFonts w:hint="eastAsia"/>
          <w:color w:val="auto"/>
          <w:u w:val="none"/>
        </w:rPr>
        <w:t>附　录　E （规范性附录）浅层地热动态监测年度报告提纲</w:t>
      </w:r>
      <w:r>
        <w:tab/>
      </w:r>
      <w:r>
        <w:rPr>
          <w:rFonts w:hint="eastAsia"/>
        </w:rPr>
        <w:t>22</w:t>
      </w:r>
    </w:p>
    <w:p>
      <w:pPr>
        <w:pStyle w:val="24"/>
      </w:pPr>
    </w:p>
    <w:p>
      <w:pPr>
        <w:pStyle w:val="115"/>
      </w:pPr>
      <w:bookmarkStart w:id="15" w:name="_Toc56390084"/>
      <w:r>
        <w:rPr>
          <w:rFonts w:hint="eastAsia"/>
        </w:rPr>
        <w:t>前</w:t>
      </w:r>
      <w:bookmarkStart w:id="16" w:name="BKQY"/>
      <w:r>
        <w:rPr>
          <w:rFonts w:hAnsi="黑体"/>
        </w:rPr>
        <w:t>  </w:t>
      </w:r>
      <w:r>
        <w:rPr>
          <w:rFonts w:hint="eastAsia"/>
        </w:rPr>
        <w:t>言</w:t>
      </w:r>
      <w:bookmarkEnd w:id="13"/>
      <w:bookmarkEnd w:id="15"/>
      <w:bookmarkEnd w:id="16"/>
    </w:p>
    <w:p>
      <w:pPr>
        <w:spacing w:line="300" w:lineRule="auto"/>
        <w:ind w:firstLine="420" w:firstLineChars="200"/>
        <w:rPr>
          <w:color w:val="000000"/>
          <w:szCs w:val="21"/>
        </w:rPr>
      </w:pPr>
      <w:r>
        <w:rPr>
          <w:rFonts w:hint="eastAsia"/>
          <w:color w:val="000000"/>
          <w:szCs w:val="21"/>
        </w:rPr>
        <w:t>本文件按照GB/T 1.1—2020《标准化工作导则第</w:t>
      </w:r>
      <w:r>
        <w:rPr>
          <w:color w:val="000000"/>
          <w:szCs w:val="21"/>
        </w:rPr>
        <w:t>1</w:t>
      </w:r>
      <w:r>
        <w:rPr>
          <w:rFonts w:hint="eastAsia"/>
          <w:color w:val="000000"/>
          <w:szCs w:val="21"/>
        </w:rPr>
        <w:t>部分：标准化文件的结构和起草规则》的规定起草。</w:t>
      </w:r>
    </w:p>
    <w:p>
      <w:pPr>
        <w:spacing w:line="300" w:lineRule="auto"/>
        <w:ind w:firstLine="420" w:firstLineChars="200"/>
        <w:rPr>
          <w:color w:val="000000"/>
          <w:szCs w:val="21"/>
        </w:rPr>
      </w:pPr>
      <w:r>
        <w:rPr>
          <w:rFonts w:hint="eastAsia"/>
          <w:color w:val="000000"/>
          <w:szCs w:val="21"/>
        </w:rPr>
        <w:t>本文件由</w:t>
      </w:r>
      <w:r>
        <w:fldChar w:fldCharType="begin"/>
      </w:r>
      <w:r>
        <w:instrText xml:space="preserve"> HYPERLINK "http://www.baidu.com/link?url=T1QA7IP9uZdD5mC6JWOS0cMMSpeLBhf4e0Y3-d4h_tIrOVG19CZj3Uzi5nUZVZcl" \t "_blank" </w:instrText>
      </w:r>
      <w:r>
        <w:fldChar w:fldCharType="separate"/>
      </w:r>
      <w:r>
        <w:rPr>
          <w:color w:val="000000"/>
          <w:szCs w:val="21"/>
        </w:rPr>
        <w:t>北京市规划和</w:t>
      </w:r>
      <w:r>
        <w:rPr>
          <w:rFonts w:hint="eastAsia"/>
          <w:color w:val="000000"/>
          <w:szCs w:val="21"/>
        </w:rPr>
        <w:t>自然</w:t>
      </w:r>
      <w:r>
        <w:rPr>
          <w:color w:val="000000"/>
          <w:szCs w:val="21"/>
        </w:rPr>
        <w:t>资源委员会</w:t>
      </w:r>
      <w:r>
        <w:rPr>
          <w:color w:val="000000"/>
          <w:szCs w:val="21"/>
        </w:rPr>
        <w:fldChar w:fldCharType="end"/>
      </w:r>
      <w:r>
        <w:rPr>
          <w:rFonts w:hint="eastAsia"/>
          <w:color w:val="000000"/>
          <w:szCs w:val="21"/>
        </w:rPr>
        <w:t>提出并归口。</w:t>
      </w:r>
    </w:p>
    <w:p>
      <w:pPr>
        <w:spacing w:line="300" w:lineRule="auto"/>
        <w:ind w:firstLine="420" w:firstLineChars="200"/>
        <w:rPr>
          <w:color w:val="000000"/>
          <w:szCs w:val="21"/>
        </w:rPr>
      </w:pPr>
      <w:r>
        <w:rPr>
          <w:rFonts w:hint="eastAsia"/>
          <w:color w:val="000000"/>
          <w:szCs w:val="21"/>
        </w:rPr>
        <w:t>本文件由</w:t>
      </w:r>
      <w:r>
        <w:fldChar w:fldCharType="begin"/>
      </w:r>
      <w:r>
        <w:instrText xml:space="preserve"> HYPERLINK "http://www.baidu.com/link?url=T1QA7IP9uZdD5mC6JWOS0cMMSpeLBhf4e0Y3-d4h_tIrOVG19CZj3Uzi5nUZVZcl" \t "_blank" </w:instrText>
      </w:r>
      <w:r>
        <w:fldChar w:fldCharType="separate"/>
      </w:r>
      <w:r>
        <w:rPr>
          <w:color w:val="000000"/>
          <w:szCs w:val="21"/>
        </w:rPr>
        <w:t>北京市规划和</w:t>
      </w:r>
      <w:r>
        <w:rPr>
          <w:rFonts w:hint="eastAsia"/>
          <w:color w:val="000000"/>
          <w:szCs w:val="21"/>
        </w:rPr>
        <w:t>自然</w:t>
      </w:r>
      <w:r>
        <w:rPr>
          <w:color w:val="000000"/>
          <w:szCs w:val="21"/>
        </w:rPr>
        <w:t>资源委员会</w:t>
      </w:r>
      <w:r>
        <w:rPr>
          <w:color w:val="000000"/>
          <w:szCs w:val="21"/>
        </w:rPr>
        <w:fldChar w:fldCharType="end"/>
      </w:r>
      <w:r>
        <w:rPr>
          <w:rFonts w:hint="eastAsia"/>
          <w:color w:val="000000"/>
          <w:szCs w:val="21"/>
        </w:rPr>
        <w:t>组织实施。</w:t>
      </w:r>
    </w:p>
    <w:p>
      <w:pPr>
        <w:spacing w:line="300" w:lineRule="auto"/>
        <w:ind w:firstLine="420" w:firstLineChars="200"/>
        <w:rPr>
          <w:color w:val="000000"/>
          <w:szCs w:val="21"/>
        </w:rPr>
      </w:pPr>
      <w:r>
        <w:rPr>
          <w:rFonts w:hint="eastAsia"/>
          <w:color w:val="000000"/>
          <w:szCs w:val="21"/>
        </w:rPr>
        <w:t>本文件起草单位：北京市地热研究院、</w:t>
      </w:r>
      <w:r>
        <w:rPr>
          <w:rFonts w:hint="eastAsia"/>
        </w:rPr>
        <w:t>北京市地质工程勘察院</w:t>
      </w:r>
      <w:r>
        <w:rPr>
          <w:rFonts w:hint="eastAsia"/>
          <w:color w:val="000000"/>
          <w:szCs w:val="21"/>
        </w:rPr>
        <w:t>、</w:t>
      </w:r>
      <w:r>
        <w:t>北京市华清地热开发集团有限公司</w:t>
      </w:r>
      <w:r>
        <w:rPr>
          <w:rFonts w:hint="eastAsia"/>
          <w:color w:val="000000" w:themeColor="text1"/>
          <w14:textFill>
            <w14:solidFill>
              <w14:schemeClr w14:val="tx1"/>
            </w14:solidFill>
          </w14:textFill>
        </w:rPr>
        <w:t>。</w:t>
      </w:r>
    </w:p>
    <w:p>
      <w:pPr>
        <w:spacing w:line="30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本文件主要起草人：</w:t>
      </w:r>
    </w:p>
    <w:p>
      <w:pPr>
        <w:spacing w:line="300" w:lineRule="auto"/>
        <w:ind w:firstLine="420" w:firstLineChars="200"/>
        <w:rPr>
          <w:color w:val="000000" w:themeColor="text1"/>
          <w:szCs w:val="21"/>
          <w14:textFill>
            <w14:solidFill>
              <w14:schemeClr w14:val="tx1"/>
            </w14:solidFill>
          </w14:textFill>
        </w:rPr>
      </w:pPr>
    </w:p>
    <w:p>
      <w:pPr>
        <w:spacing w:line="300" w:lineRule="auto"/>
        <w:ind w:firstLine="420" w:firstLineChars="200"/>
        <w:rPr>
          <w:color w:val="000000" w:themeColor="text1"/>
          <w:szCs w:val="21"/>
          <w14:textFill>
            <w14:solidFill>
              <w14:schemeClr w14:val="tx1"/>
            </w14:solidFill>
          </w14:textFill>
        </w:rPr>
      </w:pPr>
    </w:p>
    <w:p>
      <w:pPr>
        <w:spacing w:line="300" w:lineRule="auto"/>
        <w:ind w:firstLine="420" w:firstLineChars="200"/>
        <w:rPr>
          <w:color w:val="000000" w:themeColor="text1"/>
          <w:szCs w:val="21"/>
          <w14:textFill>
            <w14:solidFill>
              <w14:schemeClr w14:val="tx1"/>
            </w14:solidFill>
          </w14:textFill>
        </w:rPr>
      </w:pPr>
    </w:p>
    <w:p>
      <w:pPr>
        <w:spacing w:line="300" w:lineRule="auto"/>
        <w:ind w:firstLine="420" w:firstLineChars="200"/>
        <w:rPr>
          <w:color w:val="000000" w:themeColor="text1"/>
          <w:szCs w:val="21"/>
          <w14:textFill>
            <w14:solidFill>
              <w14:schemeClr w14:val="tx1"/>
            </w14:solidFill>
          </w14:textFill>
        </w:rPr>
      </w:pPr>
    </w:p>
    <w:p>
      <w:pPr>
        <w:pStyle w:val="24"/>
        <w:rPr>
          <w:color w:val="FF0000"/>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53"/>
      </w:pPr>
      <w:r>
        <w:rPr>
          <w:rFonts w:hint="eastAsia"/>
        </w:rPr>
        <w:t>地热动态监测规范</w:t>
      </w:r>
    </w:p>
    <w:p>
      <w:pPr>
        <w:pStyle w:val="48"/>
        <w:spacing w:before="312" w:after="312"/>
      </w:pPr>
      <w:bookmarkStart w:id="17" w:name="_Toc54948394"/>
      <w:bookmarkStart w:id="18" w:name="_Toc56390085"/>
      <w:r>
        <w:rPr>
          <w:rFonts w:hint="eastAsia"/>
        </w:rPr>
        <w:t>范围</w:t>
      </w:r>
      <w:bookmarkEnd w:id="17"/>
      <w:bookmarkEnd w:id="18"/>
    </w:p>
    <w:p>
      <w:pPr>
        <w:pStyle w:val="24"/>
        <w:rPr>
          <w:color w:val="000000"/>
          <w:szCs w:val="21"/>
        </w:rPr>
      </w:pPr>
      <w:r>
        <w:rPr>
          <w:rFonts w:hint="eastAsia"/>
          <w:color w:val="000000"/>
          <w:szCs w:val="21"/>
        </w:rPr>
        <w:t>本文件规定了地热动态监测站点布设、监测数据平台、监测系统运行维护、监测资料管理与成果报告编制等项工作的基本要求。</w:t>
      </w:r>
    </w:p>
    <w:p>
      <w:pPr>
        <w:pStyle w:val="24"/>
        <w:rPr>
          <w:color w:val="000000"/>
          <w:szCs w:val="21"/>
        </w:rPr>
      </w:pPr>
      <w:r>
        <w:rPr>
          <w:rFonts w:hint="eastAsia"/>
          <w:color w:val="000000"/>
          <w:szCs w:val="21"/>
        </w:rPr>
        <w:t>本文件适用于水热型地热资源和浅层地热能资源（不包含地表水源）的动态监测工作。</w:t>
      </w:r>
    </w:p>
    <w:p>
      <w:pPr>
        <w:pStyle w:val="48"/>
        <w:spacing w:before="312" w:after="312"/>
      </w:pPr>
      <w:bookmarkStart w:id="19" w:name="_Toc54948395"/>
      <w:bookmarkStart w:id="20" w:name="_Toc56390086"/>
      <w:r>
        <w:rPr>
          <w:rFonts w:hint="eastAsia"/>
        </w:rPr>
        <w:t>规范性引用文件</w:t>
      </w:r>
      <w:bookmarkEnd w:id="19"/>
      <w:bookmarkEnd w:id="20"/>
    </w:p>
    <w:p>
      <w:pPr>
        <w:pStyle w:val="24"/>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4"/>
      </w:pPr>
      <w:r>
        <w:rPr>
          <w:rFonts w:hint="eastAsia"/>
        </w:rPr>
        <w:t>GB/T</w:t>
      </w:r>
      <w:r>
        <w:rPr>
          <w:rFonts w:hint="eastAsia"/>
          <w:lang w:val="en-US" w:eastAsia="zh-CN"/>
        </w:rPr>
        <w:t xml:space="preserve"> </w:t>
      </w:r>
      <w:r>
        <w:rPr>
          <w:rFonts w:hint="eastAsia"/>
        </w:rPr>
        <w:t>11615  地热资源地质勘查规范</w:t>
      </w:r>
    </w:p>
    <w:p>
      <w:pPr>
        <w:pStyle w:val="24"/>
      </w:pPr>
      <w:r>
        <w:t>GB/T</w:t>
      </w:r>
      <w:r>
        <w:rPr>
          <w:rFonts w:hint="eastAsia"/>
          <w:lang w:val="en-US" w:eastAsia="zh-CN"/>
        </w:rPr>
        <w:t xml:space="preserve"> </w:t>
      </w:r>
      <w:r>
        <w:t>14848</w:t>
      </w:r>
      <w:r>
        <w:rPr>
          <w:rFonts w:hint="eastAsia"/>
          <w:lang w:val="en-US" w:eastAsia="zh-CN"/>
        </w:rPr>
        <w:t xml:space="preserve">  </w:t>
      </w:r>
      <w:r>
        <w:t>地下水质量标准</w:t>
      </w:r>
    </w:p>
    <w:p>
      <w:pPr>
        <w:pStyle w:val="24"/>
      </w:pPr>
      <w:r>
        <w:t>NB/T</w:t>
      </w:r>
      <w:r>
        <w:rPr>
          <w:rFonts w:hint="eastAsia"/>
          <w:lang w:val="en-US" w:eastAsia="zh-CN"/>
        </w:rPr>
        <w:t xml:space="preserve"> </w:t>
      </w:r>
      <w:r>
        <w:t>10274</w:t>
      </w:r>
      <w:r>
        <w:rPr>
          <w:rFonts w:hint="eastAsia"/>
        </w:rPr>
        <w:t xml:space="preserve">  浅层地热能开发地质环境影响监测评价规范</w:t>
      </w:r>
    </w:p>
    <w:p>
      <w:pPr>
        <w:pStyle w:val="24"/>
      </w:pPr>
      <w:r>
        <w:t>HJ/T</w:t>
      </w:r>
      <w:r>
        <w:rPr>
          <w:rFonts w:hint="eastAsia"/>
          <w:lang w:val="en-US" w:eastAsia="zh-CN"/>
        </w:rPr>
        <w:t xml:space="preserve"> </w:t>
      </w:r>
      <w:r>
        <w:t>164</w:t>
      </w:r>
      <w:r>
        <w:rPr>
          <w:rFonts w:hint="eastAsia"/>
          <w:lang w:val="en-US" w:eastAsia="zh-CN"/>
        </w:rPr>
        <w:t xml:space="preserve">  </w:t>
      </w:r>
      <w:r>
        <w:t>地下水环境监测技术规范</w:t>
      </w:r>
    </w:p>
    <w:p>
      <w:pPr>
        <w:pStyle w:val="48"/>
        <w:spacing w:before="312" w:after="312"/>
      </w:pPr>
      <w:bookmarkStart w:id="21" w:name="_Toc54948396"/>
      <w:bookmarkStart w:id="22" w:name="_Toc56390087"/>
      <w:r>
        <w:rPr>
          <w:rFonts w:hint="eastAsia"/>
        </w:rPr>
        <w:t>术语和定义</w:t>
      </w:r>
      <w:bookmarkEnd w:id="21"/>
      <w:bookmarkEnd w:id="22"/>
    </w:p>
    <w:p>
      <w:pPr>
        <w:pStyle w:val="24"/>
      </w:pPr>
      <w:r>
        <w:rPr>
          <w:rFonts w:hint="eastAsia"/>
        </w:rPr>
        <w:t>下列</w:t>
      </w:r>
      <w:r>
        <w:t>术语</w:t>
      </w:r>
      <w:r>
        <w:rPr>
          <w:rFonts w:hint="eastAsia"/>
        </w:rPr>
        <w:t>和</w:t>
      </w:r>
      <w:r>
        <w:t>定义适用于本文件</w:t>
      </w:r>
      <w:r>
        <w:rPr>
          <w:rFonts w:hint="eastAsia"/>
        </w:rPr>
        <w:t>。</w:t>
      </w:r>
    </w:p>
    <w:p>
      <w:pPr>
        <w:pStyle w:val="45"/>
        <w:spacing w:before="156" w:after="156"/>
      </w:pPr>
    </w:p>
    <w:p>
      <w:pPr>
        <w:pStyle w:val="45"/>
        <w:numPr>
          <w:ilvl w:val="0"/>
          <w:numId w:val="0"/>
        </w:numPr>
        <w:spacing w:before="156" w:after="156"/>
        <w:ind w:firstLine="420" w:firstLineChars="200"/>
      </w:pPr>
      <w:r>
        <w:rPr>
          <w:rFonts w:hint="eastAsia"/>
        </w:rPr>
        <w:t xml:space="preserve">地热资源 </w:t>
      </w:r>
      <w:r>
        <w:t xml:space="preserve">geothermal </w:t>
      </w:r>
      <w:r>
        <w:rPr>
          <w:rFonts w:hint="eastAsia"/>
        </w:rPr>
        <w:t>resources</w:t>
      </w:r>
    </w:p>
    <w:p>
      <w:pPr>
        <w:pStyle w:val="24"/>
      </w:pPr>
      <w:r>
        <w:rPr>
          <w:rFonts w:hint="eastAsia"/>
        </w:rPr>
        <w:t>能够经济地被人类所利用的地球内部的地热能、地热流体及其有用组分。目前可利用的地热资源主要包括：天然出露的温泉、通过热泵技术开采利用的浅层地热能、通过人工钻井直接开采利用的地热流体以及干热岩体中的地热资源。</w:t>
      </w:r>
    </w:p>
    <w:p>
      <w:pPr>
        <w:pStyle w:val="24"/>
      </w:pPr>
      <w:r>
        <w:rPr>
          <w:rFonts w:hint="eastAsia"/>
        </w:rPr>
        <w:t>[GB</w:t>
      </w:r>
      <w:r>
        <w:t xml:space="preserve">/T </w:t>
      </w:r>
      <w:r>
        <w:rPr>
          <w:rFonts w:hint="eastAsia"/>
        </w:rPr>
        <w:t>11615-2010，定义3.2]</w:t>
      </w:r>
    </w:p>
    <w:p>
      <w:pPr>
        <w:pStyle w:val="45"/>
        <w:spacing w:before="156" w:after="156"/>
      </w:pPr>
    </w:p>
    <w:p>
      <w:pPr>
        <w:pStyle w:val="45"/>
        <w:numPr>
          <w:ilvl w:val="0"/>
          <w:numId w:val="0"/>
        </w:numPr>
        <w:spacing w:before="156" w:after="156"/>
        <w:ind w:firstLine="420" w:firstLineChars="200"/>
      </w:pPr>
      <w:r>
        <w:rPr>
          <w:rFonts w:hint="eastAsia"/>
        </w:rPr>
        <w:t>水热型地热资源 hydrothermal</w:t>
      </w:r>
      <w:r>
        <w:t xml:space="preserve"> resources</w:t>
      </w:r>
    </w:p>
    <w:p>
      <w:pPr>
        <w:pStyle w:val="24"/>
      </w:pPr>
      <w:r>
        <w:rPr>
          <w:rFonts w:hint="eastAsia"/>
        </w:rPr>
        <w:t>赋存于天然地下水及其蒸汽中的地热资源。</w:t>
      </w:r>
    </w:p>
    <w:p>
      <w:pPr>
        <w:pStyle w:val="24"/>
      </w:pPr>
      <w:r>
        <w:rPr>
          <w:rFonts w:hint="eastAsia"/>
        </w:rPr>
        <w:t>[DZ</w:t>
      </w:r>
      <w:r>
        <w:t xml:space="preserve">/T </w:t>
      </w:r>
      <w:r>
        <w:rPr>
          <w:rFonts w:hint="eastAsia"/>
        </w:rPr>
        <w:t>0331-2020，定义3.4]</w:t>
      </w:r>
    </w:p>
    <w:p>
      <w:pPr>
        <w:pStyle w:val="45"/>
        <w:spacing w:before="156" w:after="156"/>
      </w:pPr>
    </w:p>
    <w:p>
      <w:pPr>
        <w:pStyle w:val="45"/>
        <w:numPr>
          <w:ilvl w:val="0"/>
          <w:numId w:val="0"/>
        </w:numPr>
        <w:spacing w:before="156" w:after="156"/>
        <w:ind w:firstLine="420" w:firstLineChars="200"/>
      </w:pPr>
      <w:r>
        <w:rPr>
          <w:rFonts w:hint="eastAsia"/>
        </w:rPr>
        <w:t xml:space="preserve">浅层地热能资源 shallow </w:t>
      </w:r>
      <w:r>
        <w:t>geothermalresources</w:t>
      </w:r>
    </w:p>
    <w:p>
      <w:pPr>
        <w:pStyle w:val="24"/>
      </w:pPr>
      <w:r>
        <w:rPr>
          <w:rFonts w:hint="eastAsia"/>
        </w:rPr>
        <w:t>蕴藏在浅层岩土体、地下水或地表水中的热能资源。</w:t>
      </w:r>
    </w:p>
    <w:p>
      <w:pPr>
        <w:pStyle w:val="24"/>
      </w:pPr>
      <w:r>
        <w:rPr>
          <w:rFonts w:hint="eastAsia"/>
        </w:rPr>
        <w:t>[GB50366-2009，定义2.0.4]</w:t>
      </w:r>
    </w:p>
    <w:p>
      <w:pPr>
        <w:pStyle w:val="45"/>
        <w:spacing w:before="156" w:after="156"/>
      </w:pPr>
    </w:p>
    <w:p>
      <w:pPr>
        <w:pStyle w:val="45"/>
        <w:numPr>
          <w:ilvl w:val="0"/>
          <w:numId w:val="0"/>
        </w:numPr>
        <w:spacing w:before="156" w:after="156"/>
        <w:ind w:firstLine="420" w:firstLineChars="200"/>
      </w:pPr>
      <w:r>
        <w:t xml:space="preserve">地热动态监测geothermal </w:t>
      </w:r>
      <w:r>
        <w:rPr>
          <w:rFonts w:hint="eastAsia"/>
        </w:rPr>
        <w:t>resources</w:t>
      </w:r>
      <w:r>
        <w:t xml:space="preserve"> dynamic monitoring</w:t>
      </w:r>
    </w:p>
    <w:p>
      <w:pPr>
        <w:pStyle w:val="24"/>
      </w:pPr>
      <w:r>
        <w:rPr>
          <w:rFonts w:hint="eastAsia"/>
        </w:rPr>
        <w:t>利用人工或自动设备连续记录地热资源及其开发利用区域或项目中，地质体或流体温度、流体压力（水位）、开采量、回灌量、循环流量等参数，并定期分析化学组分的过程，包括水热型地热动态监测和浅层地热动态监测。</w:t>
      </w:r>
    </w:p>
    <w:p>
      <w:pPr>
        <w:pStyle w:val="45"/>
        <w:spacing w:before="156" w:after="156"/>
      </w:pPr>
    </w:p>
    <w:p>
      <w:pPr>
        <w:pStyle w:val="45"/>
        <w:numPr>
          <w:ilvl w:val="0"/>
          <w:numId w:val="0"/>
        </w:numPr>
        <w:spacing w:before="156" w:after="156"/>
        <w:ind w:firstLine="420" w:firstLineChars="200"/>
      </w:pPr>
      <w:r>
        <w:rPr>
          <w:rFonts w:hint="eastAsia"/>
        </w:rPr>
        <w:t>生产监测井 p</w:t>
      </w:r>
      <w:r>
        <w:t>roductive</w:t>
      </w:r>
      <w:r>
        <w:rPr>
          <w:rFonts w:hint="eastAsia"/>
        </w:rPr>
        <w:t xml:space="preserve"> monitoring well</w:t>
      </w:r>
    </w:p>
    <w:p>
      <w:pPr>
        <w:pStyle w:val="24"/>
      </w:pPr>
      <w:r>
        <w:rPr>
          <w:rFonts w:hint="eastAsia"/>
        </w:rPr>
        <w:t>在资源开采的同时用于监测的换热孔或抽灌井。</w:t>
      </w:r>
    </w:p>
    <w:p>
      <w:pPr>
        <w:pStyle w:val="45"/>
        <w:spacing w:before="156" w:after="156"/>
      </w:pPr>
    </w:p>
    <w:p>
      <w:pPr>
        <w:pStyle w:val="45"/>
        <w:numPr>
          <w:ilvl w:val="0"/>
          <w:numId w:val="0"/>
        </w:numPr>
        <w:spacing w:before="156" w:after="156"/>
        <w:ind w:firstLine="420" w:firstLineChars="200"/>
      </w:pPr>
      <w:r>
        <w:rPr>
          <w:rFonts w:hint="eastAsia"/>
        </w:rPr>
        <w:t xml:space="preserve">专用监测井 </w:t>
      </w:r>
      <w:r>
        <w:t xml:space="preserve">special </w:t>
      </w:r>
      <w:r>
        <w:rPr>
          <w:rFonts w:hint="eastAsia"/>
        </w:rPr>
        <w:t>monitoring well</w:t>
      </w:r>
    </w:p>
    <w:p>
      <w:pPr>
        <w:pStyle w:val="24"/>
      </w:pPr>
      <w:r>
        <w:rPr>
          <w:rFonts w:hint="eastAsia"/>
        </w:rPr>
        <w:t>不用于资源开采，专门用于监测资源开采对地质环境影响或监测背景参数而设置的井（孔）。</w:t>
      </w:r>
    </w:p>
    <w:p>
      <w:pPr>
        <w:pStyle w:val="45"/>
        <w:spacing w:before="156" w:after="156"/>
      </w:pPr>
    </w:p>
    <w:p>
      <w:pPr>
        <w:pStyle w:val="45"/>
        <w:numPr>
          <w:ilvl w:val="0"/>
          <w:numId w:val="0"/>
        </w:numPr>
        <w:spacing w:before="156" w:after="156"/>
        <w:ind w:firstLine="420" w:firstLineChars="200"/>
      </w:pPr>
      <w:r>
        <w:rPr>
          <w:rFonts w:hint="eastAsia"/>
        </w:rPr>
        <w:t>地质环境影响区  g</w:t>
      </w:r>
      <w:r>
        <w:t>eological environment affected area</w:t>
      </w:r>
    </w:p>
    <w:p>
      <w:pPr>
        <w:pStyle w:val="24"/>
      </w:pPr>
      <w:r>
        <w:rPr>
          <w:rFonts w:hint="eastAsia"/>
        </w:rPr>
        <w:t>开采地热资源时，对地质环境造成影响的区域统称。</w:t>
      </w:r>
    </w:p>
    <w:p>
      <w:pPr>
        <w:pStyle w:val="45"/>
        <w:spacing w:before="156" w:after="156"/>
      </w:pPr>
    </w:p>
    <w:p>
      <w:pPr>
        <w:pStyle w:val="45"/>
        <w:numPr>
          <w:ilvl w:val="0"/>
          <w:numId w:val="0"/>
        </w:numPr>
        <w:spacing w:before="156" w:after="156"/>
        <w:ind w:firstLine="420" w:firstLineChars="200"/>
      </w:pPr>
      <w:r>
        <w:rPr>
          <w:rFonts w:hint="eastAsia"/>
        </w:rPr>
        <w:t>监测站</w:t>
      </w:r>
      <w:r>
        <w:t>点monitoring</w:t>
      </w:r>
      <w:r>
        <w:rPr>
          <w:rFonts w:hint="eastAsia"/>
        </w:rPr>
        <w:t xml:space="preserve"> point</w:t>
      </w:r>
    </w:p>
    <w:p>
      <w:pPr>
        <w:pStyle w:val="24"/>
      </w:pPr>
      <w:r>
        <w:rPr>
          <w:rFonts w:hint="eastAsia"/>
        </w:rPr>
        <w:t>设置于地热资源动态监测终端，用于对区域或项目一种或多种地热要素进行参数测量、采集、传输的井孔、设备、程序组合。</w:t>
      </w:r>
    </w:p>
    <w:p>
      <w:pPr>
        <w:pStyle w:val="45"/>
        <w:spacing w:before="156" w:after="156"/>
      </w:pPr>
    </w:p>
    <w:p>
      <w:pPr>
        <w:pStyle w:val="45"/>
        <w:numPr>
          <w:ilvl w:val="0"/>
          <w:numId w:val="0"/>
        </w:numPr>
        <w:spacing w:before="156" w:after="156"/>
        <w:ind w:firstLine="420" w:firstLineChars="200"/>
      </w:pPr>
      <w:r>
        <w:rPr>
          <w:rFonts w:hint="eastAsia"/>
        </w:rPr>
        <w:t>监测点geothermal monitoring point</w:t>
      </w:r>
    </w:p>
    <w:p>
      <w:pPr>
        <w:pStyle w:val="24"/>
      </w:pPr>
      <w:r>
        <w:rPr>
          <w:rFonts w:hint="eastAsia"/>
        </w:rPr>
        <w:t>利用监测设备对一种或者多种地热要素进行监测的点位。</w:t>
      </w:r>
    </w:p>
    <w:p>
      <w:pPr>
        <w:pStyle w:val="45"/>
        <w:spacing w:before="156" w:after="156"/>
      </w:pPr>
    </w:p>
    <w:p>
      <w:pPr>
        <w:pStyle w:val="45"/>
        <w:numPr>
          <w:ilvl w:val="0"/>
          <w:numId w:val="0"/>
        </w:numPr>
        <w:spacing w:before="156" w:after="156"/>
        <w:ind w:firstLine="420" w:firstLineChars="200"/>
      </w:pPr>
      <w:r>
        <w:rPr>
          <w:rFonts w:hint="eastAsia"/>
        </w:rPr>
        <w:t>监测数据平台</w:t>
      </w:r>
      <w:r>
        <w:t>monitoring platform</w:t>
      </w:r>
    </w:p>
    <w:p>
      <w:pPr>
        <w:pStyle w:val="24"/>
      </w:pPr>
      <w:r>
        <w:rPr>
          <w:rFonts w:hint="eastAsia"/>
        </w:rPr>
        <w:t>用于接收、存储、分析、展示监测站点监测数据的设备、程序组合。</w:t>
      </w:r>
    </w:p>
    <w:p>
      <w:pPr>
        <w:pStyle w:val="45"/>
        <w:spacing w:before="156" w:after="156"/>
      </w:pPr>
    </w:p>
    <w:p>
      <w:pPr>
        <w:pStyle w:val="45"/>
        <w:numPr>
          <w:ilvl w:val="0"/>
          <w:numId w:val="0"/>
        </w:numPr>
        <w:spacing w:before="156" w:after="156"/>
        <w:ind w:firstLine="420" w:firstLineChars="200"/>
      </w:pPr>
      <w:r>
        <w:rPr>
          <w:rFonts w:hint="eastAsia"/>
        </w:rPr>
        <w:t xml:space="preserve">监测系统 </w:t>
      </w:r>
      <w:r>
        <w:t>monitoring</w:t>
      </w:r>
      <w:r>
        <w:rPr>
          <w:rFonts w:hint="eastAsia"/>
        </w:rPr>
        <w:t xml:space="preserve"> system</w:t>
      </w:r>
    </w:p>
    <w:p>
      <w:pPr>
        <w:pStyle w:val="24"/>
      </w:pPr>
      <w:r>
        <w:t>由监测</w:t>
      </w:r>
      <w:r>
        <w:rPr>
          <w:rFonts w:hint="eastAsia"/>
        </w:rPr>
        <w:t>站点</w:t>
      </w:r>
      <w:r>
        <w:t>、监测数据平台、通讯网络和专业分析软件等所组成的集</w:t>
      </w:r>
      <w:r>
        <w:rPr>
          <w:rFonts w:hint="eastAsia"/>
        </w:rPr>
        <w:t>参数测量、</w:t>
      </w:r>
      <w:r>
        <w:t>采集、</w:t>
      </w:r>
      <w:r>
        <w:rPr>
          <w:rFonts w:hint="eastAsia"/>
        </w:rPr>
        <w:t>传输、</w:t>
      </w:r>
      <w:r>
        <w:t>校验、储存、</w:t>
      </w:r>
      <w:r>
        <w:rPr>
          <w:rFonts w:hint="eastAsia"/>
        </w:rPr>
        <w:t>展示、</w:t>
      </w:r>
      <w:r>
        <w:t>分析和</w:t>
      </w:r>
      <w:r>
        <w:rPr>
          <w:rFonts w:hint="eastAsia"/>
        </w:rPr>
        <w:t>预警</w:t>
      </w:r>
      <w:r>
        <w:t>预测功能为一体的完整</w:t>
      </w:r>
      <w:r>
        <w:rPr>
          <w:rFonts w:hint="eastAsia"/>
        </w:rPr>
        <w:t>体系。</w:t>
      </w:r>
    </w:p>
    <w:p>
      <w:pPr>
        <w:pStyle w:val="48"/>
        <w:spacing w:before="312" w:after="312"/>
      </w:pPr>
      <w:bookmarkStart w:id="23" w:name="_Toc56390088"/>
      <w:bookmarkStart w:id="24" w:name="_Toc54948397"/>
      <w:r>
        <w:rPr>
          <w:rFonts w:hint="eastAsia"/>
        </w:rPr>
        <w:t>基本规定</w:t>
      </w:r>
      <w:bookmarkEnd w:id="23"/>
      <w:bookmarkEnd w:id="24"/>
    </w:p>
    <w:p>
      <w:pPr>
        <w:pStyle w:val="45"/>
        <w:spacing w:before="156" w:after="156"/>
        <w:rPr>
          <w:rFonts w:ascii="宋体" w:hAnsi="宋体" w:eastAsia="宋体"/>
          <w:color w:val="000000"/>
        </w:rPr>
      </w:pPr>
      <w:r>
        <w:rPr>
          <w:rFonts w:hint="eastAsia" w:ascii="宋体" w:hAnsi="宋体" w:eastAsia="宋体"/>
          <w:color w:val="000000"/>
        </w:rPr>
        <w:t>地热动态监测应贯穿地热资源勘查和开发利用的全过程，根据地热资源勘查阶段及开发利用程度，按照相应要求布设监测站点，应长期连续监测，并对监测数据进行分析和研究，编制成果报告。</w:t>
      </w:r>
    </w:p>
    <w:p>
      <w:pPr>
        <w:pStyle w:val="45"/>
        <w:spacing w:before="156" w:after="156"/>
        <w:rPr>
          <w:rFonts w:ascii="宋体" w:hAnsi="宋体" w:eastAsia="宋体"/>
          <w:color w:val="000000"/>
        </w:rPr>
      </w:pPr>
      <w:r>
        <w:rPr>
          <w:rFonts w:hint="eastAsia" w:ascii="宋体" w:hAnsi="宋体" w:eastAsia="宋体"/>
          <w:color w:val="000000"/>
        </w:rPr>
        <w:t>监测系统建设应设置监测数据平台，进行监测数据的显示、存储和预警，充分利用远程传输及控制技术，提高监测效率及快速反应能力。</w:t>
      </w:r>
    </w:p>
    <w:p>
      <w:pPr>
        <w:pStyle w:val="45"/>
        <w:spacing w:before="156" w:after="156"/>
        <w:rPr>
          <w:rFonts w:ascii="宋体" w:hAnsi="宋体" w:eastAsia="宋体"/>
          <w:color w:val="000000"/>
        </w:rPr>
      </w:pPr>
      <w:r>
        <w:rPr>
          <w:rFonts w:hint="eastAsia" w:ascii="宋体" w:hAnsi="宋体" w:eastAsia="宋体"/>
          <w:color w:val="000000"/>
        </w:rPr>
        <w:t>地热动态监测设备应符合测量环境条件，按照运行要求进行安装和维护。</w:t>
      </w:r>
    </w:p>
    <w:p>
      <w:pPr>
        <w:pStyle w:val="48"/>
        <w:spacing w:before="312" w:after="312"/>
      </w:pPr>
      <w:bookmarkStart w:id="25" w:name="_Toc54948398"/>
      <w:bookmarkStart w:id="26" w:name="_Toc56390089"/>
      <w:r>
        <w:rPr>
          <w:rFonts w:hint="eastAsia"/>
        </w:rPr>
        <w:t>水热型地热动态监测站点</w:t>
      </w:r>
      <w:bookmarkEnd w:id="25"/>
      <w:bookmarkEnd w:id="26"/>
      <w:r>
        <w:rPr>
          <w:rFonts w:hint="eastAsia"/>
        </w:rPr>
        <w:t>布设</w:t>
      </w:r>
    </w:p>
    <w:p>
      <w:pPr>
        <w:pStyle w:val="45"/>
        <w:spacing w:before="156" w:after="156"/>
      </w:pPr>
      <w:r>
        <w:rPr>
          <w:rFonts w:hint="eastAsia"/>
        </w:rPr>
        <w:t>基本原则</w:t>
      </w:r>
    </w:p>
    <w:p>
      <w:pPr>
        <w:pStyle w:val="66"/>
        <w:rPr>
          <w:color w:val="000000" w:themeColor="text1"/>
          <w14:textFill>
            <w14:solidFill>
              <w14:schemeClr w14:val="tx1"/>
            </w14:solidFill>
          </w14:textFill>
        </w:rPr>
      </w:pPr>
      <w:r>
        <w:rPr>
          <w:rFonts w:hint="eastAsia"/>
        </w:rPr>
        <w:t>水热型地热</w:t>
      </w:r>
      <w:r>
        <w:rPr>
          <w:rFonts w:hint="eastAsia"/>
          <w:color w:val="000000" w:themeColor="text1"/>
          <w14:textFill>
            <w14:solidFill>
              <w14:schemeClr w14:val="tx1"/>
            </w14:solidFill>
          </w14:textFill>
        </w:rPr>
        <w:t>动态监测站点布设应综合考虑区域地质构造、地热资源赋存条件及开发利用方式，兼顾行政区划。</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地热动态监测应尽早布设监测站点，监测范围应满足管理、储量评价以及地质环境影响研究的需要。</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监测站点应以现有地热井为主，必要时在重要构造位置、重要开采地区、主要开采热储、地质环境影响高风险区，设置专用监测井。</w:t>
      </w:r>
    </w:p>
    <w:p>
      <w:pPr>
        <w:pStyle w:val="66"/>
      </w:pPr>
      <w:r>
        <w:rPr>
          <w:rFonts w:hint="eastAsia"/>
          <w:color w:val="000000" w:themeColor="text1"/>
          <w14:textFill>
            <w14:solidFill>
              <w14:schemeClr w14:val="tx1"/>
            </w14:solidFill>
          </w14:textFill>
        </w:rPr>
        <w:t>在保证监测数据</w:t>
      </w:r>
      <w:r>
        <w:rPr>
          <w:rFonts w:hint="eastAsia"/>
        </w:rPr>
        <w:t>连续性和稳定性的条件下，监测站点可随实际情况及时进行调整。</w:t>
      </w:r>
    </w:p>
    <w:p>
      <w:pPr>
        <w:pStyle w:val="4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监测点分类及布设</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监测点按照监测内容分为开采量监测点、流体压力（水位）监测点、流体温度（水温）监测点、流体化学（水质）监测点、回灌监测点以及热储温度监测点。</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地热开采量监测点、流体温度（水温）监测点、流体化学（水质）监测点及回灌监测点应利用开采井和回灌井。地热开采量监测点应涵盖所有开采井，地热回灌量监测点应涵盖所有回灌井。流体温度（水温）监测点应涵盖所有开采井和回灌井。</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流体压力（水位）监测点包括固定监测点和临时监测点，应符合下列规定：</w:t>
      </w:r>
    </w:p>
    <w:p>
      <w:pPr>
        <w:pStyle w:val="62"/>
        <w:numPr>
          <w:ilvl w:val="0"/>
          <w:numId w:val="17"/>
        </w:numPr>
        <w:rPr>
          <w:color w:val="000000" w:themeColor="text1"/>
          <w14:textFill>
            <w14:solidFill>
              <w14:schemeClr w14:val="tx1"/>
            </w14:solidFill>
          </w14:textFill>
        </w:rPr>
      </w:pPr>
      <w:r>
        <w:rPr>
          <w:rFonts w:hint="eastAsia"/>
          <w:color w:val="000000" w:themeColor="text1"/>
          <w14:textFill>
            <w14:solidFill>
              <w14:schemeClr w14:val="tx1"/>
            </w14:solidFill>
          </w14:textFill>
        </w:rPr>
        <w:t>固定监测点应利用位于重要构造位置、重点开采地区、主要开采层位、主要地质环境影响区的地热井，专门用于流体压（力）头监测；</w:t>
      </w:r>
    </w:p>
    <w:p>
      <w:pPr>
        <w:pStyle w:val="62"/>
        <w:numPr>
          <w:ilvl w:val="0"/>
          <w:numId w:val="17"/>
        </w:numPr>
        <w:rPr>
          <w:color w:val="000000" w:themeColor="text1"/>
          <w14:textFill>
            <w14:solidFill>
              <w14:schemeClr w14:val="tx1"/>
            </w14:solidFill>
          </w14:textFill>
        </w:rPr>
      </w:pPr>
      <w:r>
        <w:rPr>
          <w:rFonts w:hint="eastAsia"/>
          <w:color w:val="000000" w:themeColor="text1"/>
          <w14:textFill>
            <w14:solidFill>
              <w14:schemeClr w14:val="tx1"/>
            </w14:solidFill>
          </w14:textFill>
        </w:rPr>
        <w:t>临时监测点可利用任意地热井，临时用于流体压力（水位）监测。</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流体压力（水位）监测点和流体化学（水质）监测点应根据地热成矿规律、资源条件，按照地热勘查阶段采用不同精度进行布设，应符合下列规定：</w:t>
      </w:r>
    </w:p>
    <w:p>
      <w:pPr>
        <w:pStyle w:val="62"/>
        <w:numPr>
          <w:ilvl w:val="0"/>
          <w:numId w:val="18"/>
        </w:numPr>
        <w:rPr>
          <w:color w:val="000000" w:themeColor="text1"/>
          <w14:textFill>
            <w14:solidFill>
              <w14:schemeClr w14:val="tx1"/>
            </w14:solidFill>
          </w14:textFill>
        </w:rPr>
      </w:pPr>
      <w:r>
        <w:rPr>
          <w:rFonts w:hint="eastAsia"/>
          <w:color w:val="000000" w:themeColor="text1"/>
          <w14:textFill>
            <w14:solidFill>
              <w14:schemeClr w14:val="tx1"/>
            </w14:solidFill>
          </w14:textFill>
        </w:rPr>
        <w:t>预可行性勘查阶段，应选择1～2处监测井或温泉进行监测；</w:t>
      </w:r>
    </w:p>
    <w:p>
      <w:pPr>
        <w:pStyle w:val="62"/>
        <w:numPr>
          <w:ilvl w:val="0"/>
          <w:numId w:val="18"/>
        </w:numPr>
        <w:rPr>
          <w:color w:val="000000" w:themeColor="text1"/>
          <w14:textFill>
            <w14:solidFill>
              <w14:schemeClr w14:val="tx1"/>
            </w14:solidFill>
          </w14:textFill>
        </w:rPr>
      </w:pPr>
      <w:r>
        <w:rPr>
          <w:rFonts w:hint="eastAsia"/>
          <w:color w:val="000000" w:themeColor="text1"/>
          <w14:textFill>
            <w14:solidFill>
              <w14:schemeClr w14:val="tx1"/>
            </w14:solidFill>
          </w14:textFill>
        </w:rPr>
        <w:t>可行性勘查阶段，应在各热储分别设立不少于3处监测井或温泉进行监测；</w:t>
      </w:r>
    </w:p>
    <w:p>
      <w:pPr>
        <w:pStyle w:val="62"/>
        <w:numPr>
          <w:ilvl w:val="0"/>
          <w:numId w:val="18"/>
        </w:numPr>
        <w:rPr>
          <w:color w:val="000000" w:themeColor="text1"/>
          <w14:textFill>
            <w14:solidFill>
              <w14:schemeClr w14:val="tx1"/>
            </w14:solidFill>
          </w14:textFill>
        </w:rPr>
      </w:pPr>
      <w:r>
        <w:rPr>
          <w:rFonts w:hint="eastAsia"/>
          <w:color w:val="000000" w:themeColor="text1"/>
          <w14:textFill>
            <w14:solidFill>
              <w14:schemeClr w14:val="tx1"/>
            </w14:solidFill>
          </w14:textFill>
        </w:rPr>
        <w:t>开采阶段，应在已有监测系统的基础上，根据实际需求适当增加监测点的布设比例，其中集中利用层状热储监测点比例应按3～5点/100km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布设。</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流体化学（水质）监测点应在实施回灌的地热地质构造系统内重点布设，选择1～2个回灌井及周边开采井进行监测。</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热储温度监测点应在实施回灌的地热地质构造系统内重点布设，选择1～2个回灌井在停止回灌期间进行监测，回灌规模较大时，应在回灌井周边选择停用井进行监测。</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监测井应测量位置坐标，其中流体压（力）头监测井还应设置测量固定点并测量高程，井口或测点有变动应及时校测。</w:t>
      </w:r>
    </w:p>
    <w:p>
      <w:pPr>
        <w:pStyle w:val="45"/>
        <w:spacing w:before="156" w:after="156"/>
      </w:pPr>
      <w:r>
        <w:rPr>
          <w:rFonts w:hint="eastAsia"/>
        </w:rPr>
        <w:t>监测内容与方法</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地热开采量监测应符合下列规定：</w:t>
      </w:r>
    </w:p>
    <w:p>
      <w:pPr>
        <w:pStyle w:val="62"/>
        <w:numPr>
          <w:ilvl w:val="0"/>
          <w:numId w:val="19"/>
        </w:numPr>
        <w:rPr>
          <w:color w:val="000000" w:themeColor="text1"/>
          <w14:textFill>
            <w14:solidFill>
              <w14:schemeClr w14:val="tx1"/>
            </w14:solidFill>
          </w14:textFill>
        </w:rPr>
      </w:pPr>
      <w:r>
        <w:rPr>
          <w:rFonts w:hint="eastAsia"/>
          <w:color w:val="000000" w:themeColor="text1"/>
          <w14:textFill>
            <w14:solidFill>
              <w14:schemeClr w14:val="tx1"/>
            </w14:solidFill>
          </w14:textFill>
        </w:rPr>
        <w:t>开采井应安装计量表进行监测，实现“一井一总表”，对于同一眼地热井不同用途的地热流体，应安装分表分别计量；</w:t>
      </w:r>
    </w:p>
    <w:p>
      <w:pPr>
        <w:pStyle w:val="62"/>
        <w:numPr>
          <w:ilvl w:val="0"/>
          <w:numId w:val="19"/>
        </w:numPr>
        <w:rPr>
          <w:color w:val="000000" w:themeColor="text1"/>
          <w14:textFill>
            <w14:solidFill>
              <w14:schemeClr w14:val="tx1"/>
            </w14:solidFill>
          </w14:textFill>
        </w:rPr>
      </w:pPr>
      <w:r>
        <w:rPr>
          <w:rFonts w:hint="eastAsia"/>
          <w:color w:val="000000" w:themeColor="text1"/>
          <w14:textFill>
            <w14:solidFill>
              <w14:schemeClr w14:val="tx1"/>
            </w14:solidFill>
          </w14:textFill>
        </w:rPr>
        <w:t>具备安装远程传输计量设施条件的开采井应安装远程传输计量表，按日定时进行监测；不具备远程传输安装条件的开采井应安装机械计量表，按月定时人工抄表不少于1次；</w:t>
      </w:r>
    </w:p>
    <w:p>
      <w:pPr>
        <w:pStyle w:val="62"/>
        <w:numPr>
          <w:ilvl w:val="0"/>
          <w:numId w:val="19"/>
        </w:numPr>
        <w:rPr>
          <w:color w:val="000000"/>
        </w:rPr>
      </w:pPr>
      <w:r>
        <w:rPr>
          <w:rFonts w:hint="eastAsia"/>
          <w:color w:val="000000" w:themeColor="text1"/>
          <w14:textFill>
            <w14:solidFill>
              <w14:schemeClr w14:val="tx1"/>
            </w14:solidFill>
          </w14:textFill>
        </w:rPr>
        <w:t>地热开采量监测应以“m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”为</w:t>
      </w:r>
      <w:r>
        <w:rPr>
          <w:rFonts w:hint="eastAsia"/>
          <w:color w:val="000000"/>
        </w:rPr>
        <w:t>单位；</w:t>
      </w:r>
    </w:p>
    <w:p>
      <w:pPr>
        <w:pStyle w:val="62"/>
        <w:numPr>
          <w:ilvl w:val="0"/>
          <w:numId w:val="19"/>
        </w:numPr>
      </w:pPr>
      <w:r>
        <w:rPr>
          <w:rFonts w:hint="eastAsia"/>
        </w:rPr>
        <w:t>每季度末应对监测设备进行校验。</w:t>
      </w:r>
    </w:p>
    <w:p>
      <w:pPr>
        <w:pStyle w:val="66"/>
      </w:pPr>
      <w:r>
        <w:rPr>
          <w:rFonts w:hint="eastAsia"/>
        </w:rPr>
        <w:t>流体压（力）头监测应符合下列规定：</w:t>
      </w:r>
    </w:p>
    <w:p>
      <w:pPr>
        <w:pStyle w:val="62"/>
        <w:numPr>
          <w:ilvl w:val="0"/>
          <w:numId w:val="20"/>
        </w:numPr>
        <w:rPr>
          <w:color w:val="000000"/>
        </w:rPr>
      </w:pPr>
      <w:r>
        <w:rPr>
          <w:rFonts w:hint="eastAsia"/>
          <w:color w:val="000000"/>
        </w:rPr>
        <w:t>监测井应测量静水位；</w:t>
      </w:r>
    </w:p>
    <w:p>
      <w:pPr>
        <w:pStyle w:val="62"/>
        <w:numPr>
          <w:ilvl w:val="0"/>
          <w:numId w:val="20"/>
        </w:numPr>
        <w:rPr>
          <w:color w:val="000000"/>
        </w:rPr>
      </w:pPr>
      <w:r>
        <w:rPr>
          <w:rFonts w:hint="eastAsia"/>
          <w:color w:val="000000"/>
        </w:rPr>
        <w:t>固定监测井应安装远程自动水位监测仪，按日定时进行监测，每月上、中、下旬各人工校对1次；</w:t>
      </w:r>
    </w:p>
    <w:p>
      <w:pPr>
        <w:pStyle w:val="62"/>
        <w:numPr>
          <w:ilvl w:val="0"/>
          <w:numId w:val="20"/>
        </w:numPr>
      </w:pPr>
      <w:r>
        <w:rPr>
          <w:rFonts w:hint="eastAsia"/>
        </w:rPr>
        <w:t>临时监测井可采用人工监测，每季度定期测量水位1次。</w:t>
      </w:r>
    </w:p>
    <w:p>
      <w:pPr>
        <w:pStyle w:val="62"/>
        <w:numPr>
          <w:ilvl w:val="0"/>
          <w:numId w:val="20"/>
        </w:numPr>
        <w:rPr>
          <w:color w:val="000000"/>
        </w:rPr>
      </w:pPr>
      <w:r>
        <w:rPr>
          <w:rFonts w:hint="eastAsia"/>
        </w:rPr>
        <w:t>流体压（力）头</w:t>
      </w:r>
      <w:r>
        <w:rPr>
          <w:rFonts w:hint="eastAsia"/>
          <w:color w:val="000000"/>
        </w:rPr>
        <w:t>监测应以“m”为单位。</w:t>
      </w:r>
    </w:p>
    <w:p>
      <w:pPr>
        <w:pStyle w:val="66"/>
      </w:pPr>
      <w:r>
        <w:rPr>
          <w:rFonts w:hint="eastAsia"/>
        </w:rPr>
        <w:t>流体温度监测应符合下列规定：</w:t>
      </w:r>
    </w:p>
    <w:p>
      <w:pPr>
        <w:pStyle w:val="62"/>
        <w:numPr>
          <w:ilvl w:val="0"/>
          <w:numId w:val="21"/>
        </w:numPr>
        <w:rPr>
          <w:color w:val="000000"/>
        </w:rPr>
      </w:pPr>
      <w:r>
        <w:rPr>
          <w:rFonts w:hint="eastAsia"/>
          <w:color w:val="000000"/>
        </w:rPr>
        <w:t>应在井口附近安装远程温度计，按日定时进行监测，每季度人工校对应不少于1次；</w:t>
      </w:r>
    </w:p>
    <w:p>
      <w:pPr>
        <w:pStyle w:val="62"/>
        <w:numPr>
          <w:ilvl w:val="0"/>
          <w:numId w:val="21"/>
        </w:numPr>
        <w:rPr>
          <w:color w:val="000000"/>
        </w:rPr>
      </w:pPr>
      <w:r>
        <w:rPr>
          <w:rFonts w:hint="eastAsia"/>
          <w:color w:val="000000"/>
        </w:rPr>
        <w:t>远程温度监测数值应以“℃”为单位。</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地热流体化学成分监测应符合下列规定：</w:t>
      </w:r>
    </w:p>
    <w:p>
      <w:pPr>
        <w:pStyle w:val="62"/>
        <w:numPr>
          <w:ilvl w:val="0"/>
          <w:numId w:val="22"/>
        </w:numPr>
        <w:rPr>
          <w:color w:val="000000"/>
        </w:rPr>
      </w:pPr>
      <w:r>
        <w:rPr>
          <w:rFonts w:hint="eastAsia"/>
          <w:color w:val="000000" w:themeColor="text1"/>
          <w14:textFill>
            <w14:solidFill>
              <w14:schemeClr w14:val="tx1"/>
            </w14:solidFill>
          </w14:textFill>
        </w:rPr>
        <w:t>应在每年供暖季开始前</w:t>
      </w:r>
      <w:r>
        <w:rPr>
          <w:rFonts w:hint="eastAsia"/>
          <w:color w:val="000000"/>
        </w:rPr>
        <w:t>以及结束后各取样1次，进行热矿水全分析测试，测试项目应不少于35项</w:t>
      </w:r>
      <w:r>
        <w:rPr>
          <w:rFonts w:hint="eastAsia"/>
        </w:rPr>
        <w:t xml:space="preserve">，见附录A 中表A； </w:t>
      </w:r>
    </w:p>
    <w:p>
      <w:pPr>
        <w:pStyle w:val="62"/>
        <w:numPr>
          <w:ilvl w:val="0"/>
          <w:numId w:val="22"/>
        </w:numPr>
        <w:rPr>
          <w:color w:val="000000" w:themeColor="text1"/>
          <w14:textFill>
            <w14:solidFill>
              <w14:schemeClr w14:val="tx1"/>
            </w14:solidFill>
          </w14:textFill>
        </w:rPr>
      </w:pPr>
      <w:r>
        <w:rPr>
          <w:rFonts w:hint="eastAsia"/>
          <w:color w:val="000000" w:themeColor="text1"/>
          <w14:textFill>
            <w14:solidFill>
              <w14:schemeClr w14:val="tx1"/>
            </w14:solidFill>
          </w14:textFill>
        </w:rPr>
        <w:t>取样位置应靠近井口，采样要求应按现行国家标准GB/T 11615执行。</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地热回灌监测应符合下列规定：</w:t>
      </w:r>
    </w:p>
    <w:p>
      <w:pPr>
        <w:pStyle w:val="62"/>
        <w:numPr>
          <w:ilvl w:val="0"/>
          <w:numId w:val="23"/>
        </w:numPr>
        <w:tabs>
          <w:tab w:val="clear" w:pos="840"/>
        </w:tabs>
        <w:rPr>
          <w:color w:val="000000" w:themeColor="text1"/>
          <w14:textFill>
            <w14:solidFill>
              <w14:schemeClr w14:val="tx1"/>
            </w14:solidFill>
          </w14:textFill>
        </w:rPr>
      </w:pPr>
      <w:r>
        <w:rPr>
          <w:rFonts w:hint="eastAsia"/>
          <w:color w:val="000000" w:themeColor="text1"/>
          <w14:textFill>
            <w14:solidFill>
              <w14:schemeClr w14:val="tx1"/>
            </w14:solidFill>
          </w14:textFill>
        </w:rPr>
        <w:t>地热回灌监测包括回灌量、回灌压力（水位）和回灌温度的监测；</w:t>
      </w:r>
    </w:p>
    <w:p>
      <w:pPr>
        <w:pStyle w:val="62"/>
        <w:numPr>
          <w:ilvl w:val="0"/>
          <w:numId w:val="23"/>
        </w:numPr>
        <w:tabs>
          <w:tab w:val="clear" w:pos="840"/>
        </w:tabs>
        <w:rPr>
          <w:color w:val="000000"/>
        </w:rPr>
      </w:pPr>
      <w:r>
        <w:rPr>
          <w:rFonts w:hint="eastAsia"/>
          <w:color w:val="000000" w:themeColor="text1"/>
          <w14:textFill>
            <w14:solidFill>
              <w14:schemeClr w14:val="tx1"/>
            </w14:solidFill>
          </w14:textFill>
        </w:rPr>
        <w:t>回灌量监测：应安</w:t>
      </w:r>
      <w:r>
        <w:rPr>
          <w:rFonts w:hint="eastAsia"/>
          <w:color w:val="000000"/>
        </w:rPr>
        <w:t>装计量表进行监测，在具备安装远程传输计量设施条件的回灌井应安装远程传输计量表，按日定时进行监测；不具备远程传输安装条件的回灌井应安装机械计量表，供暖季每月人工抄表3次，非供暖季每月人工抄表1次；回灌量监测应以“m</w:t>
      </w:r>
      <w:r>
        <w:rPr>
          <w:rFonts w:hint="eastAsia"/>
          <w:color w:val="000000"/>
          <w:vertAlign w:val="superscript"/>
        </w:rPr>
        <w:t>3</w:t>
      </w:r>
      <w:r>
        <w:rPr>
          <w:rFonts w:hint="eastAsia"/>
          <w:color w:val="000000"/>
        </w:rPr>
        <w:t>”为单位；</w:t>
      </w:r>
    </w:p>
    <w:p>
      <w:pPr>
        <w:pStyle w:val="62"/>
        <w:numPr>
          <w:ilvl w:val="0"/>
          <w:numId w:val="23"/>
        </w:numPr>
        <w:tabs>
          <w:tab w:val="clear" w:pos="840"/>
        </w:tabs>
        <w:rPr>
          <w:color w:val="000000"/>
        </w:rPr>
      </w:pPr>
      <w:r>
        <w:rPr>
          <w:rFonts w:hint="eastAsia"/>
          <w:color w:val="000000"/>
        </w:rPr>
        <w:t>回灌压力（水位）监测：在具备安装远程自动水位监测仪的回灌井应安装远程自动水位监测仪，按小时进行监测，不具备安装条件的回灌井应采用人工监测，供暖季每月人工测量不少于3次，非供暖季每月人工测量1次；</w:t>
      </w:r>
    </w:p>
    <w:p>
      <w:pPr>
        <w:pStyle w:val="62"/>
        <w:numPr>
          <w:ilvl w:val="0"/>
          <w:numId w:val="23"/>
        </w:numPr>
        <w:tabs>
          <w:tab w:val="clear" w:pos="840"/>
        </w:tabs>
        <w:rPr>
          <w:color w:val="000000"/>
        </w:rPr>
      </w:pPr>
      <w:r>
        <w:rPr>
          <w:rFonts w:hint="eastAsia"/>
          <w:color w:val="000000"/>
        </w:rPr>
        <w:t>回灌温度监测：回灌井均应安装远程传输温度计，并按小时进行监测；远程温度监测数值应以“℃”为单位。</w:t>
      </w:r>
    </w:p>
    <w:p>
      <w:pPr>
        <w:pStyle w:val="66"/>
      </w:pPr>
      <w:r>
        <w:rPr>
          <w:rFonts w:hint="eastAsia"/>
        </w:rPr>
        <w:t>热储温度监测应符合下列规定：</w:t>
      </w:r>
    </w:p>
    <w:p>
      <w:pPr>
        <w:pStyle w:val="62"/>
        <w:numPr>
          <w:ilvl w:val="0"/>
          <w:numId w:val="24"/>
        </w:numPr>
        <w:tabs>
          <w:tab w:val="clear" w:pos="840"/>
        </w:tabs>
        <w:rPr>
          <w:color w:val="000000"/>
        </w:rPr>
      </w:pPr>
      <w:r>
        <w:rPr>
          <w:rFonts w:hint="eastAsia"/>
          <w:color w:val="000000"/>
        </w:rPr>
        <w:t>在具备条件的监测井应安装远程井温监测仪</w:t>
      </w:r>
      <w:r>
        <w:rPr>
          <w:rFonts w:hint="eastAsia"/>
          <w:color w:val="000000" w:themeColor="text1"/>
          <w14:textFill>
            <w14:solidFill>
              <w14:schemeClr w14:val="tx1"/>
            </w14:solidFill>
          </w14:textFill>
        </w:rPr>
        <w:t>，回灌井应在非供暖季按日进行监测，停用</w:t>
      </w:r>
      <w:r>
        <w:rPr>
          <w:rFonts w:hint="eastAsia"/>
          <w:color w:val="000000"/>
        </w:rPr>
        <w:t>井应在全年按日进行监测，供暖前后通过人工井温测量各校对1次；不具备安装条件的监测井应在供暖前后采用人工井温测量，井温测量间隔不超过10m；</w:t>
      </w:r>
    </w:p>
    <w:p>
      <w:pPr>
        <w:pStyle w:val="62"/>
        <w:numPr>
          <w:ilvl w:val="0"/>
          <w:numId w:val="24"/>
        </w:numPr>
        <w:tabs>
          <w:tab w:val="clear" w:pos="840"/>
        </w:tabs>
        <w:rPr>
          <w:color w:val="000000"/>
        </w:rPr>
      </w:pPr>
      <w:r>
        <w:rPr>
          <w:rFonts w:hint="eastAsia"/>
          <w:color w:val="000000"/>
        </w:rPr>
        <w:t>井温监测数值应以“℃”为单位。</w:t>
      </w:r>
    </w:p>
    <w:p>
      <w:pPr>
        <w:pStyle w:val="45"/>
        <w:spacing w:before="156" w:after="156"/>
      </w:pPr>
      <w:r>
        <w:rPr>
          <w:rFonts w:hint="eastAsia"/>
        </w:rPr>
        <w:t>监测设</w:t>
      </w:r>
      <w:r>
        <w:rPr>
          <w:rFonts w:hint="eastAsia"/>
          <w:color w:val="000000" w:themeColor="text1"/>
          <w14:textFill>
            <w14:solidFill>
              <w14:schemeClr w14:val="tx1"/>
            </w14:solidFill>
          </w14:textFill>
        </w:rPr>
        <w:t>备及安装</w:t>
      </w:r>
    </w:p>
    <w:p>
      <w:pPr>
        <w:pStyle w:val="66"/>
      </w:pPr>
      <w:r>
        <w:rPr>
          <w:rFonts w:hint="eastAsia"/>
        </w:rPr>
        <w:t>监测设备中与地热流体接触的部位应选择耐高温、耐腐蚀的材料制成，</w:t>
      </w:r>
      <w:r>
        <w:rPr>
          <w:rFonts w:hint="eastAsia"/>
          <w:color w:val="000000" w:themeColor="text1"/>
          <w14:textFill>
            <w14:solidFill>
              <w14:schemeClr w14:val="tx1"/>
            </w14:solidFill>
          </w14:textFill>
        </w:rPr>
        <w:t>具有远程功能的设备应选择通讯信号良好、远离干扰源、干燥通风并具有持续供电的场所进行安装</w:t>
      </w:r>
      <w:r>
        <w:rPr>
          <w:rFonts w:hint="eastAsia"/>
        </w:rPr>
        <w:t>。</w:t>
      </w:r>
    </w:p>
    <w:p>
      <w:pPr>
        <w:pStyle w:val="66"/>
      </w:pPr>
      <w:r>
        <w:rPr>
          <w:rFonts w:hint="eastAsia"/>
        </w:rPr>
        <w:t>计量表应符合下列规定：</w:t>
      </w:r>
    </w:p>
    <w:p>
      <w:pPr>
        <w:pStyle w:val="62"/>
        <w:numPr>
          <w:ilvl w:val="0"/>
          <w:numId w:val="25"/>
        </w:numPr>
        <w:tabs>
          <w:tab w:val="clear" w:pos="840"/>
        </w:tabs>
      </w:pPr>
      <w:r>
        <w:rPr>
          <w:rFonts w:hint="eastAsia"/>
        </w:rPr>
        <w:t>开采量计量表量程应不小于最大可开采量，流量计精度应不低于±0.5%，机械表精度应不低于±2.5%；</w:t>
      </w:r>
    </w:p>
    <w:p>
      <w:pPr>
        <w:pStyle w:val="62"/>
        <w:numPr>
          <w:ilvl w:val="0"/>
          <w:numId w:val="25"/>
        </w:numPr>
        <w:tabs>
          <w:tab w:val="clear" w:pos="840"/>
        </w:tabs>
      </w:pPr>
      <w:r>
        <w:rPr>
          <w:rFonts w:hint="eastAsia"/>
        </w:rPr>
        <w:t>计量表应安装在靠近井口且能准确计量流量的位置，计量设备与井口之间不应有分支管线；</w:t>
      </w:r>
    </w:p>
    <w:p>
      <w:pPr>
        <w:pStyle w:val="62"/>
        <w:numPr>
          <w:ilvl w:val="0"/>
          <w:numId w:val="25"/>
        </w:numPr>
        <w:tabs>
          <w:tab w:val="clear" w:pos="840"/>
        </w:tabs>
      </w:pPr>
      <w:r>
        <w:rPr>
          <w:rFonts w:hint="eastAsia"/>
        </w:rPr>
        <w:t>开采井计量表上游应设置防止倒流的止回阀，以及降低管道震动的减震器，止回阀应比减震器靠近井口安装；</w:t>
      </w:r>
    </w:p>
    <w:p>
      <w:pPr>
        <w:pStyle w:val="62"/>
        <w:numPr>
          <w:ilvl w:val="0"/>
          <w:numId w:val="25"/>
        </w:numPr>
        <w:tabs>
          <w:tab w:val="clear" w:pos="840"/>
        </w:tabs>
      </w:pPr>
      <w:r>
        <w:rPr>
          <w:rFonts w:hint="eastAsia"/>
        </w:rPr>
        <w:t>回灌井计量表与井口之间应设置阀门，用以控制回灌管线压力；</w:t>
      </w:r>
    </w:p>
    <w:p>
      <w:pPr>
        <w:pStyle w:val="62"/>
        <w:numPr>
          <w:ilvl w:val="0"/>
          <w:numId w:val="25"/>
        </w:numPr>
        <w:tabs>
          <w:tab w:val="clear" w:pos="840"/>
        </w:tabs>
      </w:pPr>
      <w:r>
        <w:rPr>
          <w:rFonts w:hint="eastAsia"/>
        </w:rPr>
        <w:t>应根据现场环境和地热流体化学特征选择适用的计量表，安装时应保证地热流体满管通过。</w:t>
      </w:r>
    </w:p>
    <w:p>
      <w:pPr>
        <w:pStyle w:val="66"/>
      </w:pPr>
      <w:r>
        <w:rPr>
          <w:rFonts w:hint="eastAsia"/>
        </w:rPr>
        <w:t>远程自动水位监测仪应符合下列规定：</w:t>
      </w:r>
    </w:p>
    <w:p>
      <w:pPr>
        <w:pStyle w:val="62"/>
        <w:numPr>
          <w:ilvl w:val="0"/>
          <w:numId w:val="26"/>
        </w:numPr>
        <w:tabs>
          <w:tab w:val="clear" w:pos="840"/>
        </w:tabs>
        <w:ind w:left="0" w:firstLine="420"/>
      </w:pPr>
      <w:r>
        <w:rPr>
          <w:rFonts w:hint="eastAsia"/>
        </w:rPr>
        <w:t>远程自动水位监测仪量程应不小于最大水位埋深，精度应不低于±0.05%；</w:t>
      </w:r>
    </w:p>
    <w:p>
      <w:pPr>
        <w:pStyle w:val="62"/>
        <w:numPr>
          <w:ilvl w:val="0"/>
          <w:numId w:val="26"/>
        </w:numPr>
        <w:tabs>
          <w:tab w:val="clear" w:pos="840"/>
        </w:tabs>
      </w:pPr>
      <w:r>
        <w:rPr>
          <w:rFonts w:hint="eastAsia"/>
        </w:rPr>
        <w:t>远程自动水位监测仪应采用井内埋设方式，传感器应置于多年最低静水位以下。</w:t>
      </w:r>
    </w:p>
    <w:p>
      <w:pPr>
        <w:pStyle w:val="66"/>
      </w:pPr>
      <w:r>
        <w:rPr>
          <w:rFonts w:hint="eastAsia"/>
        </w:rPr>
        <w:t>远程温度计应符合下列规定：</w:t>
      </w:r>
    </w:p>
    <w:p>
      <w:pPr>
        <w:pStyle w:val="62"/>
        <w:numPr>
          <w:ilvl w:val="0"/>
          <w:numId w:val="27"/>
        </w:numPr>
        <w:tabs>
          <w:tab w:val="clear" w:pos="840"/>
        </w:tabs>
      </w:pPr>
      <w:r>
        <w:rPr>
          <w:rFonts w:hint="eastAsia"/>
        </w:rPr>
        <w:t>远程温度计量程应不小于地热流体最高温度，精度应不低于±0.2℃；</w:t>
      </w:r>
    </w:p>
    <w:p>
      <w:pPr>
        <w:pStyle w:val="62"/>
        <w:numPr>
          <w:ilvl w:val="0"/>
          <w:numId w:val="27"/>
        </w:numPr>
        <w:tabs>
          <w:tab w:val="clear" w:pos="840"/>
        </w:tabs>
      </w:pPr>
      <w:r>
        <w:rPr>
          <w:rFonts w:hint="eastAsia"/>
        </w:rPr>
        <w:t>远程温度计应安装在靠近井口且能准确测量的主管上。</w:t>
      </w:r>
    </w:p>
    <w:p>
      <w:pPr>
        <w:pStyle w:val="66"/>
      </w:pPr>
      <w:r>
        <w:rPr>
          <w:rFonts w:hint="eastAsia"/>
        </w:rPr>
        <w:t>井温自动监测仪应符合下列规定：</w:t>
      </w:r>
    </w:p>
    <w:p>
      <w:pPr>
        <w:pStyle w:val="62"/>
        <w:numPr>
          <w:ilvl w:val="0"/>
          <w:numId w:val="28"/>
        </w:numPr>
        <w:tabs>
          <w:tab w:val="clear" w:pos="840"/>
        </w:tabs>
      </w:pPr>
      <w:r>
        <w:rPr>
          <w:rFonts w:hint="eastAsia"/>
        </w:rPr>
        <w:t>井温自动监测仪量程应不低于井内最高温度，精度应不低于±0.5℃；</w:t>
      </w:r>
    </w:p>
    <w:p>
      <w:pPr>
        <w:pStyle w:val="62"/>
        <w:numPr>
          <w:ilvl w:val="0"/>
          <w:numId w:val="28"/>
        </w:numPr>
        <w:tabs>
          <w:tab w:val="clear" w:pos="840"/>
        </w:tabs>
      </w:pPr>
      <w:r>
        <w:rPr>
          <w:rFonts w:hint="eastAsia"/>
        </w:rPr>
        <w:t>井温自动监测仪分为单点监测和多点监测，安装时均应采用井内埋设方式，应保证有测温传感器置于监测热储的主要开采或回灌层位。</w:t>
      </w:r>
    </w:p>
    <w:p>
      <w:pPr>
        <w:pStyle w:val="48"/>
        <w:spacing w:before="312" w:after="312"/>
      </w:pPr>
      <w:bookmarkStart w:id="27" w:name="_Toc56390090"/>
      <w:bookmarkStart w:id="28" w:name="_Toc54948399"/>
      <w:r>
        <w:rPr>
          <w:rFonts w:hint="eastAsia"/>
        </w:rPr>
        <w:t>浅层地热动态监测站点</w:t>
      </w:r>
      <w:bookmarkEnd w:id="27"/>
      <w:bookmarkEnd w:id="28"/>
      <w:r>
        <w:rPr>
          <w:rFonts w:hint="eastAsia"/>
        </w:rPr>
        <w:t>布设</w:t>
      </w:r>
    </w:p>
    <w:p>
      <w:pPr>
        <w:pStyle w:val="45"/>
        <w:spacing w:before="156" w:after="156"/>
      </w:pPr>
      <w:r>
        <w:rPr>
          <w:rFonts w:hint="eastAsia"/>
        </w:rPr>
        <w:t>基本原则</w:t>
      </w:r>
    </w:p>
    <w:p>
      <w:pPr>
        <w:pStyle w:val="66"/>
      </w:pPr>
      <w:r>
        <w:rPr>
          <w:rFonts w:hint="eastAsia"/>
          <w:color w:val="000000"/>
          <w:szCs w:val="20"/>
        </w:rPr>
        <w:t>浅层地热能利用项目集中区域和单体应用规模较大的项目应重点监测。</w:t>
      </w:r>
    </w:p>
    <w:p>
      <w:pPr>
        <w:pStyle w:val="66"/>
      </w:pPr>
      <w:r>
        <w:rPr>
          <w:rFonts w:hint="eastAsia"/>
          <w:color w:val="000000"/>
          <w:szCs w:val="20"/>
        </w:rPr>
        <w:t>监测站点布设应充分考虑项目类型、应用规模、换热孔及抽灌井布设情况、管理需求等，监测范围应覆盖浅层地热能利用影响区域，同时应做区域背景值监测。</w:t>
      </w:r>
    </w:p>
    <w:p>
      <w:pPr>
        <w:pStyle w:val="45"/>
        <w:spacing w:before="156" w:after="156"/>
        <w:rPr>
          <w:rFonts w:hAnsi="黑体"/>
          <w:color w:val="000000"/>
        </w:rPr>
      </w:pPr>
      <w:r>
        <w:rPr>
          <w:rFonts w:hint="eastAsia" w:hAnsi="黑体"/>
          <w:color w:val="000000"/>
        </w:rPr>
        <w:t>监测站点分类及布设</w:t>
      </w:r>
    </w:p>
    <w:p>
      <w:pPr>
        <w:pStyle w:val="66"/>
      </w:pPr>
      <w:r>
        <w:rPr>
          <w:rFonts w:hint="eastAsia"/>
        </w:rPr>
        <w:t>监测站点分为重点监测站点、普通监测站点和背景监测站点。</w:t>
      </w:r>
    </w:p>
    <w:p>
      <w:pPr>
        <w:pStyle w:val="66"/>
      </w:pPr>
      <w:r>
        <w:rPr>
          <w:rFonts w:hint="eastAsia"/>
        </w:rPr>
        <w:t>重点监测站点，应符合下列规定：</w:t>
      </w:r>
    </w:p>
    <w:p>
      <w:pPr>
        <w:pStyle w:val="62"/>
        <w:numPr>
          <w:ilvl w:val="0"/>
          <w:numId w:val="29"/>
        </w:numPr>
      </w:pPr>
      <w:r>
        <w:rPr>
          <w:rFonts w:hint="eastAsia"/>
          <w:color w:val="000000"/>
        </w:rPr>
        <w:t>浅层地热能利用</w:t>
      </w:r>
      <w:r>
        <w:rPr>
          <w:color w:val="000000"/>
        </w:rPr>
        <w:t>规模在</w:t>
      </w:r>
      <w:r>
        <w:rPr>
          <w:rFonts w:hint="eastAsia"/>
          <w:color w:val="000000"/>
        </w:rPr>
        <w:t>10000m</w:t>
      </w:r>
      <w:r>
        <w:rPr>
          <w:rFonts w:hint="eastAsia"/>
          <w:color w:val="000000"/>
          <w:vertAlign w:val="superscript"/>
        </w:rPr>
        <w:t>2</w:t>
      </w:r>
      <w:r>
        <w:rPr>
          <w:rFonts w:hint="eastAsia"/>
          <w:color w:val="000000"/>
        </w:rPr>
        <w:t>以上的项目；</w:t>
      </w:r>
    </w:p>
    <w:p>
      <w:pPr>
        <w:pStyle w:val="62"/>
        <w:numPr>
          <w:ilvl w:val="0"/>
          <w:numId w:val="29"/>
        </w:numPr>
      </w:pPr>
      <w:r>
        <w:rPr>
          <w:rFonts w:hint="eastAsia"/>
          <w:color w:val="000000"/>
        </w:rPr>
        <w:t>位于浅层地热能集中开发利用区域内的项目；</w:t>
      </w:r>
    </w:p>
    <w:p>
      <w:pPr>
        <w:pStyle w:val="62"/>
        <w:numPr>
          <w:ilvl w:val="0"/>
          <w:numId w:val="29"/>
        </w:numPr>
      </w:pPr>
      <w:r>
        <w:rPr>
          <w:rFonts w:hint="eastAsia"/>
          <w:color w:val="000000"/>
        </w:rPr>
        <w:t>浅层地热能开发利用区域及周边的地温、水位、水质等地质环境因素发生明显变化的项目；</w:t>
      </w:r>
    </w:p>
    <w:p>
      <w:pPr>
        <w:pStyle w:val="62"/>
        <w:numPr>
          <w:ilvl w:val="0"/>
          <w:numId w:val="29"/>
        </w:numPr>
        <w:rPr>
          <w:color w:val="000000"/>
        </w:rPr>
      </w:pPr>
      <w:r>
        <w:rPr>
          <w:rFonts w:hint="eastAsia"/>
          <w:color w:val="000000"/>
        </w:rPr>
        <w:t>重点监测站点应设生产监测井和专门监测井，同时应对热泵系统热源侧总管温度、流量或抽灌量等进行监测；</w:t>
      </w:r>
    </w:p>
    <w:p>
      <w:pPr>
        <w:pStyle w:val="62"/>
        <w:numPr>
          <w:ilvl w:val="0"/>
          <w:numId w:val="29"/>
        </w:numPr>
      </w:pPr>
      <w:r>
        <w:rPr>
          <w:rFonts w:hint="eastAsia"/>
        </w:rPr>
        <w:t>宜采用自动化监测方式，监测频率应不少于1次/小时，对于不能采用自动化监测方式的监测站点，可采用人工监测</w:t>
      </w:r>
      <w:r>
        <w:rPr>
          <w:rFonts w:hint="eastAsia"/>
          <w:color w:val="000000"/>
        </w:rPr>
        <w:t>，监测频率应不少于3次/月</w:t>
      </w:r>
      <w:r>
        <w:rPr>
          <w:rFonts w:hint="eastAsia"/>
        </w:rPr>
        <w:t>。</w:t>
      </w:r>
    </w:p>
    <w:p>
      <w:pPr>
        <w:pStyle w:val="66"/>
      </w:pPr>
      <w:r>
        <w:rPr>
          <w:rFonts w:hint="eastAsia"/>
        </w:rPr>
        <w:t>普通监测站点，应符合下列规定：</w:t>
      </w:r>
    </w:p>
    <w:p>
      <w:pPr>
        <w:pStyle w:val="62"/>
        <w:numPr>
          <w:ilvl w:val="0"/>
          <w:numId w:val="30"/>
        </w:numPr>
      </w:pPr>
      <w:r>
        <w:rPr>
          <w:rFonts w:hint="eastAsia"/>
          <w:color w:val="000000"/>
        </w:rPr>
        <w:t>浅层地热能</w:t>
      </w:r>
      <w:r>
        <w:rPr>
          <w:rFonts w:hint="eastAsia" w:hAnsi="宋体"/>
          <w:color w:val="000000"/>
          <w:szCs w:val="21"/>
        </w:rPr>
        <w:t>利用规模在10000m</w:t>
      </w:r>
      <w:r>
        <w:rPr>
          <w:rFonts w:hint="eastAsia" w:hAnsi="宋体"/>
          <w:color w:val="000000"/>
          <w:szCs w:val="21"/>
          <w:vertAlign w:val="superscript"/>
        </w:rPr>
        <w:t>2</w:t>
      </w:r>
      <w:r>
        <w:rPr>
          <w:rFonts w:hint="eastAsia" w:hAnsi="宋体"/>
          <w:color w:val="000000"/>
          <w:szCs w:val="21"/>
        </w:rPr>
        <w:t>以下的项目；</w:t>
      </w:r>
    </w:p>
    <w:p>
      <w:pPr>
        <w:pStyle w:val="62"/>
        <w:numPr>
          <w:ilvl w:val="0"/>
          <w:numId w:val="30"/>
        </w:numPr>
      </w:pPr>
      <w:r>
        <w:rPr>
          <w:rFonts w:hint="eastAsia"/>
          <w:color w:val="000000"/>
        </w:rPr>
        <w:t>周边浅层地热能利用程度不高或地质环境因素未出现明显变化</w:t>
      </w:r>
      <w:r>
        <w:rPr>
          <w:rFonts w:hint="eastAsia" w:hAnsi="宋体"/>
          <w:color w:val="000000"/>
          <w:szCs w:val="21"/>
        </w:rPr>
        <w:t>的项目；</w:t>
      </w:r>
    </w:p>
    <w:p>
      <w:pPr>
        <w:pStyle w:val="62"/>
        <w:numPr>
          <w:ilvl w:val="0"/>
          <w:numId w:val="30"/>
        </w:numPr>
      </w:pPr>
      <w:r>
        <w:rPr>
          <w:rFonts w:hint="eastAsia"/>
        </w:rPr>
        <w:t>浅层地热普通监测站点应设专门监测井，同时应对</w:t>
      </w:r>
      <w:r>
        <w:rPr>
          <w:rFonts w:hint="eastAsia"/>
          <w:color w:val="000000"/>
        </w:rPr>
        <w:t>热泵系统热源侧</w:t>
      </w:r>
      <w:r>
        <w:rPr>
          <w:rFonts w:hint="eastAsia"/>
        </w:rPr>
        <w:t>总管温度、流量或抽灌量等进行监测；</w:t>
      </w:r>
    </w:p>
    <w:p>
      <w:pPr>
        <w:pStyle w:val="62"/>
        <w:numPr>
          <w:ilvl w:val="0"/>
          <w:numId w:val="30"/>
        </w:numPr>
      </w:pPr>
      <w:r>
        <w:rPr>
          <w:rFonts w:hint="eastAsia"/>
        </w:rPr>
        <w:t>宜采用自动化监测方式，监测频率应不少于1次/天，对于不能采用自动化监测方式的监测站点，可采用人工监测，</w:t>
      </w:r>
      <w:r>
        <w:rPr>
          <w:rFonts w:hint="eastAsia"/>
          <w:color w:val="000000"/>
        </w:rPr>
        <w:t>监测频率应不少于1次/月</w:t>
      </w:r>
      <w:r>
        <w:rPr>
          <w:rFonts w:hint="eastAsia"/>
        </w:rPr>
        <w:t>。</w:t>
      </w:r>
    </w:p>
    <w:p>
      <w:pPr>
        <w:pStyle w:val="66"/>
      </w:pPr>
      <w:r>
        <w:rPr>
          <w:rFonts w:hint="eastAsia"/>
        </w:rPr>
        <w:t>背景监测站点，应符合下列规定：</w:t>
      </w:r>
    </w:p>
    <w:p>
      <w:pPr>
        <w:pStyle w:val="62"/>
        <w:numPr>
          <w:ilvl w:val="0"/>
          <w:numId w:val="31"/>
        </w:numPr>
      </w:pPr>
      <w:r>
        <w:rPr>
          <w:rFonts w:hint="eastAsia" w:hAnsi="宋体"/>
          <w:color w:val="000000"/>
          <w:szCs w:val="21"/>
        </w:rPr>
        <w:t>用于监测区域地质环境背景，包括地温、水位、水质等，周边应无浅层地热能利用项目；</w:t>
      </w:r>
    </w:p>
    <w:p>
      <w:pPr>
        <w:pStyle w:val="62"/>
        <w:numPr>
          <w:ilvl w:val="0"/>
          <w:numId w:val="31"/>
        </w:numPr>
      </w:pPr>
      <w:r>
        <w:rPr>
          <w:rFonts w:hint="eastAsia"/>
        </w:rPr>
        <w:t>浅层地热背景监测站点应结合浅层地热能开发利用情况、资源赋存条件和管理需求进行布设；</w:t>
      </w:r>
    </w:p>
    <w:p>
      <w:pPr>
        <w:pStyle w:val="62"/>
        <w:numPr>
          <w:ilvl w:val="0"/>
          <w:numId w:val="31"/>
        </w:numPr>
      </w:pPr>
      <w:r>
        <w:rPr>
          <w:rFonts w:hint="eastAsia"/>
        </w:rPr>
        <w:t>在平原区每100km</w:t>
      </w:r>
      <w:r>
        <w:rPr>
          <w:rFonts w:hint="eastAsia"/>
          <w:vertAlign w:val="superscript"/>
        </w:rPr>
        <w:t>2</w:t>
      </w:r>
      <w:r>
        <w:rPr>
          <w:rFonts w:hint="eastAsia"/>
        </w:rPr>
        <w:t>宜不少于1眼，山区每300km</w:t>
      </w:r>
      <w:r>
        <w:rPr>
          <w:rFonts w:hint="eastAsia"/>
          <w:vertAlign w:val="superscript"/>
        </w:rPr>
        <w:t>2</w:t>
      </w:r>
      <w:r>
        <w:rPr>
          <w:rFonts w:hint="eastAsia"/>
        </w:rPr>
        <w:t>宜不少于1眼，对于重点功能区和规划重点发展区应加大监测密度；</w:t>
      </w:r>
    </w:p>
    <w:p>
      <w:pPr>
        <w:pStyle w:val="62"/>
        <w:numPr>
          <w:ilvl w:val="0"/>
          <w:numId w:val="31"/>
        </w:numPr>
      </w:pPr>
      <w:r>
        <w:rPr>
          <w:rFonts w:hint="eastAsia"/>
        </w:rPr>
        <w:t>宜采用自动化监测方式，监测频率应不少于1次/月，对于不能采用自动化监测方式的监测站点，可采用人工监测，</w:t>
      </w:r>
      <w:r>
        <w:rPr>
          <w:rFonts w:hint="eastAsia"/>
          <w:color w:val="000000"/>
        </w:rPr>
        <w:t>监测频率应不少于1次/季</w:t>
      </w:r>
      <w:r>
        <w:rPr>
          <w:rFonts w:hint="eastAsia"/>
        </w:rPr>
        <w:t>。</w:t>
      </w:r>
    </w:p>
    <w:p>
      <w:pPr>
        <w:pStyle w:val="45"/>
        <w:spacing w:before="156" w:after="156"/>
      </w:pPr>
      <w:r>
        <w:rPr>
          <w:rFonts w:hint="eastAsia"/>
        </w:rPr>
        <w:t>监测内容与方法</w:t>
      </w:r>
    </w:p>
    <w:p>
      <w:pPr>
        <w:pStyle w:val="66"/>
        <w:rPr>
          <w:rFonts w:asciiTheme="minorEastAsia" w:hAnsiTheme="minorEastAsia" w:eastAsiaTheme="minorEastAsia"/>
        </w:rPr>
      </w:pPr>
      <w:r>
        <w:rPr>
          <w:rFonts w:hint="eastAsia" w:asciiTheme="minorEastAsia" w:hAnsiTheme="minorEastAsia" w:eastAsiaTheme="minorEastAsia"/>
          <w:color w:val="000000"/>
        </w:rPr>
        <w:t>地下水地源热泵系统监测应符合下列规定：</w:t>
      </w:r>
    </w:p>
    <w:p>
      <w:pPr>
        <w:pStyle w:val="62"/>
        <w:numPr>
          <w:ilvl w:val="0"/>
          <w:numId w:val="32"/>
        </w:numPr>
      </w:pPr>
      <w:r>
        <w:rPr>
          <w:rFonts w:hint="eastAsia"/>
          <w:color w:val="000000"/>
        </w:rPr>
        <w:t>应监测所有水井的水温、水位变化；</w:t>
      </w:r>
    </w:p>
    <w:p>
      <w:pPr>
        <w:pStyle w:val="62"/>
        <w:numPr>
          <w:ilvl w:val="0"/>
          <w:numId w:val="32"/>
        </w:numPr>
        <w:rPr>
          <w:color w:val="000000" w:themeColor="text1"/>
          <w14:textFill>
            <w14:solidFill>
              <w14:schemeClr w14:val="tx1"/>
            </w14:solidFill>
          </w14:textFill>
        </w:rPr>
      </w:pPr>
      <w:r>
        <w:rPr>
          <w:rFonts w:hint="eastAsia"/>
          <w:color w:val="000000"/>
        </w:rPr>
        <w:t>宜在水井</w:t>
      </w:r>
      <w:r>
        <w:rPr>
          <w:rFonts w:hint="eastAsia"/>
          <w:color w:val="000000" w:themeColor="text1"/>
          <w14:textFill>
            <w14:solidFill>
              <w14:schemeClr w14:val="tx1"/>
            </w14:solidFill>
          </w14:textFill>
        </w:rPr>
        <w:t>影响半径内布设不少于1个专门监测井，监测场区地温场、水位变化；</w:t>
      </w:r>
    </w:p>
    <w:p>
      <w:pPr>
        <w:pStyle w:val="62"/>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监测井的布置应考虑地下水流动方向，对于抽水井应重点监测地下水流动的上游，对于回灌井应重点监测地下水流动的下游；</w:t>
      </w:r>
    </w:p>
    <w:p>
      <w:pPr>
        <w:pStyle w:val="62"/>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在竖直方向上，专门监测井的深度应不小于水井的深度。</w:t>
      </w:r>
    </w:p>
    <w:p>
      <w:pPr>
        <w:pStyle w:val="66"/>
        <w:rPr>
          <w:rFonts w:asciiTheme="minorEastAsia" w:hAnsiTheme="minorEastAsia" w:eastAsiaTheme="minorEastAsia"/>
          <w:color w:val="000000"/>
        </w:rPr>
      </w:pPr>
      <w:r>
        <w:rPr>
          <w:rFonts w:hint="eastAsia" w:asciiTheme="minorEastAsia" w:hAnsiTheme="minorEastAsia" w:eastAsiaTheme="minorEastAsia"/>
          <w:color w:val="000000"/>
        </w:rPr>
        <w:t>竖直埋管地源热泵系统监测应符合下列规定：</w:t>
      </w:r>
    </w:p>
    <w:p>
      <w:pPr>
        <w:pStyle w:val="62"/>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地温场监测井的类型应包括生产监测井和专门监测井，对换热孔及周边地温、地温背景值进行监测，监测井数量应不少于换热孔数量的2%；</w:t>
      </w:r>
    </w:p>
    <w:p>
      <w:pPr>
        <w:pStyle w:val="62"/>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生产监测井应在布孔区中心和边缘选择换热孔进行布设，用于监测资源开采对地温场影响的专门监测井应设置在布孔区内部和边缘，监测背景参数的专门监测井应布设于布孔区换热影响范围以外，距离布孔区边缘应不小于10m；</w:t>
      </w:r>
    </w:p>
    <w:p>
      <w:pPr>
        <w:pStyle w:val="62"/>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监测井布置应考虑地下水流动方向，布孔区域的地下水流动上游和下游均应监测；</w:t>
      </w:r>
    </w:p>
    <w:p>
      <w:pPr>
        <w:pStyle w:val="62"/>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监测井的深度应不小于换热孔的深度。</w:t>
      </w:r>
    </w:p>
    <w:p>
      <w:pPr>
        <w:pStyle w:val="66"/>
        <w:rPr>
          <w:rFonts w:asciiTheme="minorEastAsia" w:hAnsiTheme="minorEastAsia" w:eastAsiaTheme="minorEastAsia"/>
          <w:color w:val="000000"/>
        </w:rPr>
      </w:pPr>
      <w:r>
        <w:rPr>
          <w:rFonts w:hint="eastAsia" w:asciiTheme="minorEastAsia" w:hAnsiTheme="minorEastAsia" w:eastAsiaTheme="minorEastAsia"/>
          <w:color w:val="000000"/>
        </w:rPr>
        <w:t>水平埋管地源热泵系统监测应符合下列规定：</w:t>
      </w:r>
    </w:p>
    <w:p>
      <w:pPr>
        <w:pStyle w:val="62"/>
        <w:numPr>
          <w:ilvl w:val="0"/>
          <w:numId w:val="34"/>
        </w:numPr>
      </w:pPr>
      <w:r>
        <w:rPr>
          <w:rFonts w:hint="eastAsia"/>
          <w:color w:val="000000"/>
        </w:rPr>
        <w:t>应在地埋管埋设区中心和边缘均布设测温探头，监测换热孔及周边区域地温场；</w:t>
      </w:r>
    </w:p>
    <w:p>
      <w:pPr>
        <w:pStyle w:val="62"/>
        <w:numPr>
          <w:ilvl w:val="0"/>
          <w:numId w:val="34"/>
        </w:numPr>
      </w:pPr>
      <w:r>
        <w:rPr>
          <w:rFonts w:hint="eastAsia"/>
          <w:color w:val="000000"/>
        </w:rPr>
        <w:t>宜在地埋管埋设区温度影响范围以外布设测温探头，监测资源开采区地温背景值，监测位置应在地埋管换热影响范围以外，一般应不小于10m；</w:t>
      </w:r>
    </w:p>
    <w:p>
      <w:pPr>
        <w:pStyle w:val="62"/>
        <w:numPr>
          <w:ilvl w:val="0"/>
          <w:numId w:val="34"/>
        </w:numPr>
        <w:rPr>
          <w:color w:val="000000"/>
        </w:rPr>
      </w:pPr>
      <w:r>
        <w:rPr>
          <w:rFonts w:hint="eastAsia"/>
          <w:color w:val="000000"/>
        </w:rPr>
        <w:t>所有地埋管埋设层均应监测。</w:t>
      </w:r>
    </w:p>
    <w:p>
      <w:pPr>
        <w:pStyle w:val="66"/>
        <w:rPr>
          <w:rFonts w:asciiTheme="minorEastAsia" w:hAnsiTheme="minorEastAsia" w:eastAsiaTheme="minorEastAsia"/>
        </w:rPr>
      </w:pPr>
      <w:r>
        <w:rPr>
          <w:rFonts w:hint="eastAsia" w:asciiTheme="minorEastAsia" w:hAnsiTheme="minorEastAsia" w:eastAsiaTheme="minorEastAsia"/>
          <w:color w:val="000000"/>
        </w:rPr>
        <w:t>热泵系统热源侧总管温度、流量监测</w:t>
      </w:r>
      <w:r>
        <w:rPr>
          <w:rFonts w:hint="eastAsia" w:asciiTheme="minorEastAsia" w:hAnsiTheme="minorEastAsia" w:eastAsiaTheme="minorEastAsia"/>
        </w:rPr>
        <w:t>应符合下列规定：</w:t>
      </w:r>
    </w:p>
    <w:p>
      <w:pPr>
        <w:pStyle w:val="62"/>
        <w:numPr>
          <w:ilvl w:val="0"/>
          <w:numId w:val="35"/>
        </w:numPr>
      </w:pPr>
      <w:r>
        <w:rPr>
          <w:rFonts w:hint="eastAsia"/>
          <w:color w:val="000000"/>
        </w:rPr>
        <w:t>应选择管道满液的位置监测；</w:t>
      </w:r>
    </w:p>
    <w:p>
      <w:pPr>
        <w:pStyle w:val="62"/>
        <w:numPr>
          <w:ilvl w:val="0"/>
          <w:numId w:val="35"/>
        </w:numPr>
      </w:pPr>
      <w:r>
        <w:rPr>
          <w:rFonts w:hint="eastAsia"/>
        </w:rPr>
        <w:t>插入式温度探头应达到管道中心。</w:t>
      </w:r>
    </w:p>
    <w:p>
      <w:pPr>
        <w:pStyle w:val="66"/>
        <w:rPr>
          <w:rFonts w:asciiTheme="minorEastAsia" w:hAnsiTheme="minorEastAsia" w:eastAsiaTheme="minorEastAsia"/>
        </w:rPr>
      </w:pPr>
      <w:r>
        <w:rPr>
          <w:rFonts w:hint="eastAsia" w:asciiTheme="minorEastAsia" w:hAnsiTheme="minorEastAsia" w:eastAsiaTheme="minorEastAsia"/>
          <w:color w:val="000000"/>
        </w:rPr>
        <w:t>地下水水质监测</w:t>
      </w:r>
      <w:r>
        <w:rPr>
          <w:rFonts w:hint="eastAsia" w:asciiTheme="minorEastAsia" w:hAnsiTheme="minorEastAsia" w:eastAsiaTheme="minorEastAsia"/>
        </w:rPr>
        <w:t>应符合下列规定：</w:t>
      </w:r>
    </w:p>
    <w:p>
      <w:pPr>
        <w:pStyle w:val="62"/>
        <w:numPr>
          <w:ilvl w:val="0"/>
          <w:numId w:val="36"/>
        </w:numPr>
      </w:pPr>
      <w:r>
        <w:rPr>
          <w:rFonts w:hint="eastAsia"/>
          <w:color w:val="000000"/>
        </w:rPr>
        <w:t>地埋管地源热泵系统，宜选择地质环境影响区内的水井进行水质监测；</w:t>
      </w:r>
    </w:p>
    <w:p>
      <w:pPr>
        <w:pStyle w:val="62"/>
        <w:numPr>
          <w:ilvl w:val="0"/>
          <w:numId w:val="36"/>
        </w:numPr>
      </w:pPr>
      <w:r>
        <w:rPr>
          <w:rFonts w:hint="eastAsia"/>
          <w:color w:val="000000"/>
        </w:rPr>
        <w:t>地下水地源热泵系统，应对所有抽、灌井进行水质监测；</w:t>
      </w:r>
    </w:p>
    <w:p>
      <w:pPr>
        <w:pStyle w:val="62"/>
        <w:numPr>
          <w:ilvl w:val="0"/>
          <w:numId w:val="36"/>
        </w:numPr>
      </w:pPr>
      <w:r>
        <w:rPr>
          <w:rFonts w:hint="eastAsia"/>
          <w:color w:val="000000"/>
        </w:rPr>
        <w:t>地下水水质监测可采用现场在线监测、采样现场检测或采样送实验室检测等方式；</w:t>
      </w:r>
    </w:p>
    <w:p>
      <w:pPr>
        <w:pStyle w:val="62"/>
        <w:numPr>
          <w:ilvl w:val="0"/>
          <w:numId w:val="36"/>
        </w:numPr>
      </w:pPr>
      <w:r>
        <w:rPr>
          <w:rFonts w:hint="eastAsia"/>
          <w:color w:val="000000"/>
        </w:rPr>
        <w:t>地下水水质监测指标宜参照GB/T 14848的规定，现场采样、样品管理、水质检测方法应符合HJ-T 164的规定；</w:t>
      </w:r>
    </w:p>
    <w:p>
      <w:pPr>
        <w:pStyle w:val="62"/>
        <w:numPr>
          <w:ilvl w:val="0"/>
          <w:numId w:val="36"/>
        </w:numPr>
      </w:pPr>
      <w:r>
        <w:rPr>
          <w:rFonts w:hint="eastAsia"/>
          <w:color w:val="000000"/>
        </w:rPr>
        <w:t>现场在线监测时间间隔宜不大于1个月，采样检测时间间隔宜不大于3个月。</w:t>
      </w:r>
    </w:p>
    <w:p>
      <w:pPr>
        <w:pStyle w:val="45"/>
        <w:spacing w:before="156" w:after="156"/>
      </w:pPr>
      <w:r>
        <w:rPr>
          <w:rFonts w:hint="eastAsia"/>
        </w:rPr>
        <w:t>监测设备及安装</w:t>
      </w:r>
    </w:p>
    <w:p>
      <w:pPr>
        <w:pStyle w:val="66"/>
      </w:pPr>
      <w:r>
        <w:rPr>
          <w:rFonts w:hint="eastAsia"/>
        </w:rPr>
        <w:t>水井温度监测设备应符合下列规定：</w:t>
      </w:r>
    </w:p>
    <w:p>
      <w:pPr>
        <w:pStyle w:val="62"/>
        <w:numPr>
          <w:ilvl w:val="0"/>
          <w:numId w:val="37"/>
        </w:numPr>
        <w:rPr>
          <w:color w:val="000000" w:themeColor="text1"/>
          <w14:textFill>
            <w14:solidFill>
              <w14:schemeClr w14:val="tx1"/>
            </w14:solidFill>
          </w14:textFill>
        </w:rPr>
      </w:pPr>
      <w:r>
        <w:rPr>
          <w:rFonts w:hint="eastAsia"/>
        </w:rPr>
        <w:t>水井温度监测设备</w:t>
      </w:r>
      <w:r>
        <w:rPr>
          <w:rFonts w:hint="eastAsia"/>
          <w:color w:val="000000" w:themeColor="text1"/>
          <w14:textFill>
            <w14:solidFill>
              <w14:schemeClr w14:val="tx1"/>
            </w14:solidFill>
          </w14:textFill>
        </w:rPr>
        <w:t>量程应大于</w:t>
      </w:r>
      <w:r>
        <w:rPr>
          <w:rFonts w:hint="eastAsia"/>
        </w:rPr>
        <w:t>水井温度</w:t>
      </w:r>
      <w:r>
        <w:rPr>
          <w:rFonts w:hint="eastAsia"/>
          <w:color w:val="000000" w:themeColor="text1"/>
          <w14:textFill>
            <w14:solidFill>
              <w14:schemeClr w14:val="tx1"/>
            </w14:solidFill>
          </w14:textFill>
        </w:rPr>
        <w:t>多年最大变幅，精度应不低于±0.2℃；</w:t>
      </w:r>
    </w:p>
    <w:p>
      <w:pPr>
        <w:pStyle w:val="62"/>
        <w:numPr>
          <w:ilvl w:val="0"/>
          <w:numId w:val="37"/>
        </w:numPr>
        <w:rPr>
          <w:color w:val="000000" w:themeColor="text1"/>
          <w14:textFill>
            <w14:solidFill>
              <w14:schemeClr w14:val="tx1"/>
            </w14:solidFill>
          </w14:textFill>
        </w:rPr>
      </w:pPr>
      <w:r>
        <w:rPr>
          <w:rFonts w:hint="eastAsia"/>
          <w:color w:val="000000" w:themeColor="text1"/>
          <w14:textFill>
            <w14:solidFill>
              <w14:schemeClr w14:val="tx1"/>
            </w14:solidFill>
          </w14:textFill>
        </w:rPr>
        <w:t>水井温度传感器安装方式可采用井外埋设或井内埋设；</w:t>
      </w:r>
    </w:p>
    <w:p>
      <w:pPr>
        <w:pStyle w:val="62"/>
        <w:numPr>
          <w:ilvl w:val="0"/>
          <w:numId w:val="37"/>
        </w:numPr>
        <w:rPr>
          <w:color w:val="000000" w:themeColor="text1"/>
          <w14:textFill>
            <w14:solidFill>
              <w14:schemeClr w14:val="tx1"/>
            </w14:solidFill>
          </w14:textFill>
        </w:rPr>
      </w:pPr>
      <w:r>
        <w:rPr>
          <w:rFonts w:hint="eastAsia"/>
          <w:color w:val="000000" w:themeColor="text1"/>
          <w14:textFill>
            <w14:solidFill>
              <w14:schemeClr w14:val="tx1"/>
            </w14:solidFill>
          </w14:textFill>
        </w:rPr>
        <w:t>水井温度应分层监测，测温探头应置于多年最大动水位以下，结合含水层情况排布，也可均匀排布，间距宜不大于20m；</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水位监测设备应符合下列规定：</w:t>
      </w:r>
    </w:p>
    <w:p>
      <w:pPr>
        <w:pStyle w:val="62"/>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水位监测设备量程应大于水位多年最大变幅，精度应不低于满量程的±0.2%；</w:t>
      </w:r>
    </w:p>
    <w:p>
      <w:pPr>
        <w:pStyle w:val="62"/>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水位监测探头应采用井内埋设方式，应置于多年最大动水位以下；</w:t>
      </w:r>
    </w:p>
    <w:p>
      <w:pPr>
        <w:pStyle w:val="66"/>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地埋温度监测设备</w:t>
      </w:r>
      <w:r>
        <w:rPr>
          <w:rFonts w:hint="eastAsia"/>
          <w:color w:val="000000" w:themeColor="text1"/>
          <w14:textFill>
            <w14:solidFill>
              <w14:schemeClr w14:val="tx1"/>
            </w14:solidFill>
          </w14:textFill>
        </w:rPr>
        <w:t>应符合下列规定：</w:t>
      </w:r>
    </w:p>
    <w:p>
      <w:pPr>
        <w:pStyle w:val="62"/>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地埋温度监测设备量程应大于地埋温度多年最大变幅，精度应不低于±0.2℃；</w:t>
      </w:r>
    </w:p>
    <w:p>
      <w:pPr>
        <w:pStyle w:val="62"/>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竖直地埋温度传感器安装方式可采用地埋管外埋设、地埋管内埋设或单独埋设；</w:t>
      </w:r>
    </w:p>
    <w:p>
      <w:pPr>
        <w:pStyle w:val="62"/>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地埋管地源热泵项目中，竖直地埋温度传感器测温探头可按照地层岩性排布，也可均匀排布，间距宜不大于10m，变温带温度传感器宜加密至间距2m，不同监测孔内的温度传感器排布深度应相同；</w:t>
      </w:r>
    </w:p>
    <w:p>
      <w:pPr>
        <w:pStyle w:val="62"/>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地下水地源热泵项目中，竖直地埋温度传感器排布方式应与水井温度传感器排布方式相同；</w:t>
      </w:r>
    </w:p>
    <w:p>
      <w:pPr>
        <w:pStyle w:val="62"/>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水平地埋温度传感器安装方式可采用地埋管外埋设或单独埋设，传感器的间距宜不大于20m；</w:t>
      </w:r>
    </w:p>
    <w:p>
      <w:pPr>
        <w:pStyle w:val="66"/>
        <w:rPr>
          <w:color w:val="000000" w:themeColor="text1"/>
          <w14:textFill>
            <w14:solidFill>
              <w14:schemeClr w14:val="tx1"/>
            </w14:solidFill>
          </w14:textFill>
        </w:rPr>
      </w:pPr>
      <w:r>
        <w:rPr>
          <w:rFonts w:hint="eastAsia"/>
          <w:color w:val="000000" w:themeColor="text1"/>
          <w14:textFill>
            <w14:solidFill>
              <w14:schemeClr w14:val="tx1"/>
            </w14:solidFill>
          </w14:textFill>
        </w:rPr>
        <w:t>管道温度监测设备应符合下列规定：</w:t>
      </w:r>
    </w:p>
    <w:p>
      <w:pPr>
        <w:pStyle w:val="62"/>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管道温度监测设备量程应大于管道温度多年最大变幅，精度应不低于±0.2℃；</w:t>
      </w:r>
    </w:p>
    <w:p>
      <w:pPr>
        <w:pStyle w:val="62"/>
        <w:numPr>
          <w:ilvl w:val="0"/>
          <w:numId w:val="40"/>
        </w:numPr>
      </w:pPr>
      <w:r>
        <w:rPr>
          <w:rFonts w:hint="eastAsia"/>
          <w:color w:val="000000" w:themeColor="text1"/>
          <w14:textFill>
            <w14:solidFill>
              <w14:schemeClr w14:val="tx1"/>
            </w14:solidFill>
          </w14:textFill>
        </w:rPr>
        <w:t>总管温度监测宜采用插入式温度传感</w:t>
      </w:r>
      <w:r>
        <w:rPr>
          <w:rFonts w:hint="eastAsia"/>
          <w:color w:val="000000"/>
        </w:rPr>
        <w:t>器，当传感器为后期安装且管道不可开孔时，可采用贴片式温度传感器。</w:t>
      </w:r>
    </w:p>
    <w:p>
      <w:pPr>
        <w:pStyle w:val="66"/>
      </w:pPr>
      <w:r>
        <w:rPr>
          <w:rFonts w:hint="eastAsia"/>
        </w:rPr>
        <w:t>管道流量监测设备应符合下列规定：</w:t>
      </w:r>
    </w:p>
    <w:p>
      <w:pPr>
        <w:pStyle w:val="62"/>
        <w:numPr>
          <w:ilvl w:val="0"/>
          <w:numId w:val="41"/>
        </w:numPr>
      </w:pPr>
      <w:r>
        <w:rPr>
          <w:rFonts w:hint="eastAsia"/>
        </w:rPr>
        <w:t>抽水回灌流量</w:t>
      </w:r>
      <w:r>
        <w:rPr>
          <w:rFonts w:hint="eastAsia"/>
          <w:color w:val="000000"/>
        </w:rPr>
        <w:t>监测设备量程应大于单井最大可开采（回灌）量，循环流量监测设备量程应大于系统设计最大循环流量，精度等级应不低于</w:t>
      </w:r>
      <w:r>
        <w:rPr>
          <w:rFonts w:hint="eastAsia"/>
        </w:rPr>
        <w:t>±0.5%</w:t>
      </w:r>
      <w:r>
        <w:rPr>
          <w:rFonts w:hint="eastAsia"/>
          <w:color w:val="000000"/>
        </w:rPr>
        <w:t>；</w:t>
      </w:r>
    </w:p>
    <w:p>
      <w:pPr>
        <w:pStyle w:val="62"/>
        <w:numPr>
          <w:ilvl w:val="0"/>
          <w:numId w:val="41"/>
        </w:numPr>
      </w:pPr>
      <w:r>
        <w:rPr>
          <w:rFonts w:hint="eastAsia"/>
          <w:color w:val="000000"/>
        </w:rPr>
        <w:t>流量监测宜采用管段式流量计，当流量计为后期安装且不能破坏原管道时，可采用外加式超声波流量计。</w:t>
      </w:r>
    </w:p>
    <w:p>
      <w:pPr>
        <w:pStyle w:val="66"/>
      </w:pPr>
      <w:r>
        <w:rPr>
          <w:rFonts w:hint="eastAsia"/>
        </w:rPr>
        <w:t>数据采集传输设备应符合下列规定：</w:t>
      </w:r>
    </w:p>
    <w:p>
      <w:pPr>
        <w:numPr>
          <w:ilvl w:val="0"/>
          <w:numId w:val="42"/>
        </w:numPr>
      </w:pPr>
      <w:r>
        <w:rPr>
          <w:rFonts w:hint="eastAsia" w:ascii="宋体"/>
          <w:kern w:val="0"/>
          <w:szCs w:val="20"/>
        </w:rPr>
        <w:t>数据采集传输设备应具备现场数据存储和远程传输功能，可设置数据采集传输频率间隔应不大于1h，可存储数据时长应不少于1年；</w:t>
      </w:r>
    </w:p>
    <w:p>
      <w:pPr>
        <w:pStyle w:val="62"/>
        <w:numPr>
          <w:ilvl w:val="0"/>
          <w:numId w:val="42"/>
        </w:numPr>
      </w:pPr>
      <w:r>
        <w:rPr>
          <w:rFonts w:hint="eastAsia"/>
        </w:rPr>
        <w:t>可通过多种方式作为供电电源，且能满足野外稳定运行3个月的供电需求；</w:t>
      </w:r>
    </w:p>
    <w:p>
      <w:pPr>
        <w:pStyle w:val="62"/>
        <w:numPr>
          <w:ilvl w:val="0"/>
          <w:numId w:val="42"/>
        </w:numPr>
      </w:pPr>
      <w:r>
        <w:rPr>
          <w:rFonts w:hint="eastAsia"/>
          <w:color w:val="000000"/>
        </w:rPr>
        <w:t>设备应具备防潮防尘功能，防护等级应不低于IP65。</w:t>
      </w:r>
    </w:p>
    <w:p>
      <w:pPr>
        <w:pStyle w:val="48"/>
        <w:spacing w:before="312" w:after="312"/>
      </w:pPr>
      <w:r>
        <w:rPr>
          <w:rFonts w:hint="eastAsia"/>
        </w:rPr>
        <w:t>监测数据平台</w:t>
      </w:r>
    </w:p>
    <w:p>
      <w:pPr>
        <w:pStyle w:val="45"/>
        <w:spacing w:before="156" w:after="156"/>
      </w:pPr>
      <w:r>
        <w:rPr>
          <w:rFonts w:hint="eastAsia"/>
        </w:rPr>
        <w:t>环境及配置</w:t>
      </w:r>
    </w:p>
    <w:p>
      <w:pPr>
        <w:pStyle w:val="66"/>
      </w:pPr>
      <w:r>
        <w:rPr>
          <w:rFonts w:hint="eastAsia"/>
        </w:rPr>
        <w:t>监测数据平台应设置在独立空间内，且环境条件满足温度、湿度、洁净度、供电等的要求。</w:t>
      </w:r>
    </w:p>
    <w:p>
      <w:pPr>
        <w:pStyle w:val="66"/>
      </w:pPr>
      <w:r>
        <w:rPr>
          <w:rFonts w:hint="eastAsia"/>
        </w:rPr>
        <w:t>监测数据平台的硬件设备和软件程序均应能够持续稳定运行。</w:t>
      </w:r>
    </w:p>
    <w:p>
      <w:pPr>
        <w:pStyle w:val="66"/>
      </w:pPr>
      <w:r>
        <w:rPr>
          <w:rFonts w:hint="eastAsia"/>
        </w:rPr>
        <w:t>宜配置监测数据平台移动客户端，提高运行维护及时性。</w:t>
      </w:r>
    </w:p>
    <w:p>
      <w:pPr>
        <w:pStyle w:val="66"/>
      </w:pPr>
      <w:r>
        <w:rPr>
          <w:rFonts w:hint="eastAsia"/>
        </w:rPr>
        <w:t>监测数据平台应设置分级管理权限。</w:t>
      </w:r>
    </w:p>
    <w:p>
      <w:pPr>
        <w:pStyle w:val="45"/>
        <w:spacing w:before="156" w:after="156"/>
      </w:pPr>
      <w:r>
        <w:rPr>
          <w:rFonts w:hint="eastAsia"/>
        </w:rPr>
        <w:t>站点管理功能</w:t>
      </w:r>
    </w:p>
    <w:p>
      <w:pPr>
        <w:pStyle w:val="66"/>
      </w:pPr>
      <w:r>
        <w:rPr>
          <w:rFonts w:hint="eastAsia"/>
        </w:rPr>
        <w:t>监测数据平台应包含各监测站点的位置、规模、类型等信息，并可查询、统计、生成报表。</w:t>
      </w:r>
    </w:p>
    <w:p>
      <w:pPr>
        <w:pStyle w:val="66"/>
      </w:pPr>
      <w:r>
        <w:rPr>
          <w:rFonts w:hint="eastAsia"/>
        </w:rPr>
        <w:t>监测数据平台应能随时查看各监测站点监测设备运行状态。</w:t>
      </w:r>
    </w:p>
    <w:p>
      <w:pPr>
        <w:pStyle w:val="66"/>
      </w:pPr>
      <w:r>
        <w:rPr>
          <w:rFonts w:hint="eastAsia"/>
        </w:rPr>
        <w:t>监测数据平台应具有站点连接分级预警功能，并可设置预警限值和报警途径。</w:t>
      </w:r>
    </w:p>
    <w:p>
      <w:pPr>
        <w:pStyle w:val="45"/>
        <w:spacing w:before="156" w:after="156"/>
      </w:pPr>
      <w:r>
        <w:rPr>
          <w:rFonts w:hint="eastAsia"/>
        </w:rPr>
        <w:t>数据管理功能</w:t>
      </w:r>
    </w:p>
    <w:p>
      <w:pPr>
        <w:pStyle w:val="66"/>
      </w:pPr>
      <w:r>
        <w:rPr>
          <w:rFonts w:hint="eastAsia"/>
        </w:rPr>
        <w:t>监测数据平台应能随时读取各监测站点原始监测数据。</w:t>
      </w:r>
    </w:p>
    <w:p>
      <w:pPr>
        <w:pStyle w:val="66"/>
      </w:pPr>
      <w:r>
        <w:rPr>
          <w:rFonts w:hint="eastAsia"/>
        </w:rPr>
        <w:t>监测数据平台应具有监测数据存储、显示、检索、分析、导出功能。</w:t>
      </w:r>
    </w:p>
    <w:p>
      <w:pPr>
        <w:pStyle w:val="66"/>
      </w:pPr>
      <w:r>
        <w:rPr>
          <w:rFonts w:hint="eastAsia"/>
        </w:rPr>
        <w:t>监测数据平台应具有数据变化分级预</w:t>
      </w:r>
      <w:r>
        <w:rPr>
          <w:rFonts w:hint="eastAsia"/>
          <w:color w:val="000000" w:themeColor="text1"/>
          <w14:textFill>
            <w14:solidFill>
              <w14:schemeClr w14:val="tx1"/>
            </w14:solidFill>
          </w14:textFill>
        </w:rPr>
        <w:t>警功能，并可设置预警限值和报警途径。</w:t>
      </w:r>
    </w:p>
    <w:p>
      <w:pPr>
        <w:pStyle w:val="48"/>
        <w:spacing w:before="312" w:after="312"/>
      </w:pPr>
      <w:bookmarkStart w:id="29" w:name="_Toc56390092"/>
      <w:bookmarkStart w:id="30" w:name="_Toc54948401"/>
      <w:r>
        <w:rPr>
          <w:rFonts w:hint="eastAsia"/>
        </w:rPr>
        <w:t>监测系统运行维护</w:t>
      </w:r>
      <w:bookmarkEnd w:id="29"/>
      <w:bookmarkEnd w:id="30"/>
    </w:p>
    <w:p>
      <w:pPr>
        <w:pStyle w:val="45"/>
        <w:spacing w:before="156" w:after="156"/>
      </w:pPr>
      <w:r>
        <w:rPr>
          <w:rFonts w:hint="eastAsia"/>
        </w:rPr>
        <w:t>水热型地热动态监测系统运行维护</w:t>
      </w:r>
    </w:p>
    <w:p>
      <w:pPr>
        <w:pStyle w:val="66"/>
      </w:pPr>
      <w:r>
        <w:rPr>
          <w:rFonts w:hint="eastAsia"/>
        </w:rPr>
        <w:t>计量表维护应符合下列规定：</w:t>
      </w:r>
    </w:p>
    <w:p>
      <w:pPr>
        <w:pStyle w:val="62"/>
        <w:numPr>
          <w:ilvl w:val="0"/>
          <w:numId w:val="43"/>
        </w:numPr>
        <w:rPr>
          <w:color w:val="000000"/>
        </w:rPr>
      </w:pPr>
      <w:r>
        <w:rPr>
          <w:rFonts w:hint="eastAsia"/>
          <w:color w:val="000000"/>
        </w:rPr>
        <w:t>计量表每季度巡查应不少于1次，保证准确计量和数据的正常传输；</w:t>
      </w:r>
    </w:p>
    <w:p>
      <w:pPr>
        <w:pStyle w:val="62"/>
        <w:numPr>
          <w:ilvl w:val="0"/>
          <w:numId w:val="43"/>
        </w:numPr>
        <w:rPr>
          <w:color w:val="000000"/>
        </w:rPr>
      </w:pPr>
      <w:r>
        <w:rPr>
          <w:rFonts w:hint="eastAsia"/>
          <w:color w:val="000000"/>
        </w:rPr>
        <w:t>计量表宜每2～3年返厂清洗标定1次。</w:t>
      </w:r>
    </w:p>
    <w:p>
      <w:pPr>
        <w:pStyle w:val="66"/>
      </w:pPr>
      <w:r>
        <w:rPr>
          <w:rFonts w:hint="eastAsia"/>
        </w:rPr>
        <w:t>远程自动水位监测仪维护应符合下列规定：</w:t>
      </w:r>
    </w:p>
    <w:p>
      <w:pPr>
        <w:pStyle w:val="62"/>
        <w:numPr>
          <w:ilvl w:val="0"/>
          <w:numId w:val="44"/>
        </w:numPr>
        <w:rPr>
          <w:color w:val="000000"/>
        </w:rPr>
      </w:pPr>
      <w:r>
        <w:rPr>
          <w:rFonts w:hint="eastAsia"/>
          <w:color w:val="000000"/>
        </w:rPr>
        <w:t>专门压力监测点应设置保护设施，监测井或保护设施损坏后应立即修复；</w:t>
      </w:r>
    </w:p>
    <w:p>
      <w:pPr>
        <w:pStyle w:val="62"/>
        <w:numPr>
          <w:ilvl w:val="0"/>
          <w:numId w:val="44"/>
        </w:numPr>
        <w:rPr>
          <w:color w:val="000000"/>
        </w:rPr>
      </w:pPr>
      <w:r>
        <w:rPr>
          <w:rFonts w:hint="eastAsia"/>
          <w:color w:val="000000"/>
        </w:rPr>
        <w:t>远程</w:t>
      </w:r>
      <w:r>
        <w:rPr>
          <w:rFonts w:hint="eastAsia"/>
        </w:rPr>
        <w:t>自动</w:t>
      </w:r>
      <w:r>
        <w:rPr>
          <w:rFonts w:hint="eastAsia"/>
          <w:color w:val="000000"/>
        </w:rPr>
        <w:t>水位监测仪每个月巡查应不少于1次；</w:t>
      </w:r>
    </w:p>
    <w:p>
      <w:pPr>
        <w:pStyle w:val="62"/>
        <w:numPr>
          <w:ilvl w:val="0"/>
          <w:numId w:val="44"/>
        </w:numPr>
        <w:rPr>
          <w:color w:val="000000"/>
        </w:rPr>
      </w:pPr>
      <w:r>
        <w:rPr>
          <w:rFonts w:hint="eastAsia"/>
          <w:color w:val="000000"/>
        </w:rPr>
        <w:t>远程</w:t>
      </w:r>
      <w:r>
        <w:rPr>
          <w:rFonts w:hint="eastAsia"/>
        </w:rPr>
        <w:t>自动</w:t>
      </w:r>
      <w:r>
        <w:rPr>
          <w:rFonts w:hint="eastAsia"/>
          <w:color w:val="000000"/>
        </w:rPr>
        <w:t>水位监测仪应每年返厂保养标定1次。</w:t>
      </w:r>
    </w:p>
    <w:p>
      <w:pPr>
        <w:pStyle w:val="66"/>
      </w:pPr>
      <w:r>
        <w:rPr>
          <w:rFonts w:hint="eastAsia"/>
        </w:rPr>
        <w:t>温度计维护应符合下列规定：</w:t>
      </w:r>
    </w:p>
    <w:p>
      <w:pPr>
        <w:pStyle w:val="62"/>
        <w:numPr>
          <w:ilvl w:val="0"/>
          <w:numId w:val="45"/>
        </w:numPr>
        <w:rPr>
          <w:color w:val="000000"/>
        </w:rPr>
      </w:pPr>
      <w:r>
        <w:rPr>
          <w:rFonts w:hint="eastAsia"/>
          <w:color w:val="000000"/>
        </w:rPr>
        <w:t>温度计应每季度巡查1次；</w:t>
      </w:r>
    </w:p>
    <w:p>
      <w:pPr>
        <w:pStyle w:val="62"/>
        <w:numPr>
          <w:ilvl w:val="0"/>
          <w:numId w:val="45"/>
        </w:numPr>
        <w:rPr>
          <w:color w:val="000000"/>
        </w:rPr>
      </w:pPr>
      <w:r>
        <w:rPr>
          <w:rFonts w:hint="eastAsia"/>
          <w:color w:val="000000"/>
        </w:rPr>
        <w:t>温度校对和人工测量的量具应每年利用标准量具校验1次。</w:t>
      </w:r>
    </w:p>
    <w:p>
      <w:pPr>
        <w:pStyle w:val="66"/>
      </w:pPr>
      <w:r>
        <w:rPr>
          <w:rFonts w:hint="eastAsia"/>
        </w:rPr>
        <w:t>井温自动监测仪维护应符合下列规定：</w:t>
      </w:r>
    </w:p>
    <w:p>
      <w:pPr>
        <w:pStyle w:val="62"/>
        <w:numPr>
          <w:ilvl w:val="0"/>
          <w:numId w:val="46"/>
        </w:numPr>
        <w:rPr>
          <w:color w:val="000000"/>
        </w:rPr>
      </w:pPr>
      <w:r>
        <w:rPr>
          <w:rFonts w:hint="eastAsia"/>
          <w:color w:val="000000"/>
        </w:rPr>
        <w:t>井温</w:t>
      </w:r>
      <w:r>
        <w:rPr>
          <w:rFonts w:hint="eastAsia"/>
        </w:rPr>
        <w:t>自动</w:t>
      </w:r>
      <w:r>
        <w:rPr>
          <w:rFonts w:hint="eastAsia"/>
          <w:color w:val="000000"/>
        </w:rPr>
        <w:t>监测仪应每季度巡查1次；</w:t>
      </w:r>
    </w:p>
    <w:p>
      <w:pPr>
        <w:pStyle w:val="62"/>
        <w:numPr>
          <w:ilvl w:val="0"/>
          <w:numId w:val="46"/>
        </w:numPr>
        <w:rPr>
          <w:color w:val="000000"/>
        </w:rPr>
      </w:pPr>
      <w:r>
        <w:rPr>
          <w:rFonts w:hint="eastAsia"/>
          <w:color w:val="000000"/>
        </w:rPr>
        <w:t>井温</w:t>
      </w:r>
      <w:r>
        <w:rPr>
          <w:rFonts w:hint="eastAsia"/>
        </w:rPr>
        <w:t>自动</w:t>
      </w:r>
      <w:r>
        <w:rPr>
          <w:rFonts w:hint="eastAsia"/>
          <w:color w:val="000000"/>
        </w:rPr>
        <w:t>监测仪应每年返厂保养标定1次；</w:t>
      </w:r>
    </w:p>
    <w:p>
      <w:pPr>
        <w:pStyle w:val="62"/>
        <w:numPr>
          <w:ilvl w:val="0"/>
          <w:numId w:val="46"/>
        </w:numPr>
        <w:rPr>
          <w:color w:val="000000"/>
        </w:rPr>
      </w:pPr>
      <w:r>
        <w:rPr>
          <w:rFonts w:hint="eastAsia"/>
          <w:color w:val="000000"/>
        </w:rPr>
        <w:t>井温校对和人工测温的量具应每年利用标准量具校验1次。</w:t>
      </w:r>
    </w:p>
    <w:p>
      <w:pPr>
        <w:pStyle w:val="45"/>
        <w:spacing w:before="156" w:after="156"/>
        <w:rPr>
          <w:rFonts w:hAnsi="黑体"/>
          <w:color w:val="000000"/>
        </w:rPr>
      </w:pPr>
      <w:r>
        <w:rPr>
          <w:rFonts w:hint="eastAsia" w:hAnsi="黑体"/>
          <w:color w:val="000000"/>
        </w:rPr>
        <w:t>浅层地热动态监测系统运行维护</w:t>
      </w:r>
    </w:p>
    <w:p>
      <w:pPr>
        <w:pStyle w:val="66"/>
        <w:rPr>
          <w:rFonts w:asciiTheme="minorEastAsia" w:hAnsiTheme="minorEastAsia" w:eastAsiaTheme="minorEastAsia"/>
          <w:color w:val="000000"/>
        </w:rPr>
      </w:pPr>
      <w:r>
        <w:rPr>
          <w:rFonts w:hint="eastAsia" w:asciiTheme="minorEastAsia" w:hAnsiTheme="minorEastAsia" w:eastAsiaTheme="minorEastAsia"/>
          <w:color w:val="000000"/>
        </w:rPr>
        <w:t>现场巡视检查应符合下列规定：</w:t>
      </w:r>
    </w:p>
    <w:p>
      <w:pPr>
        <w:pStyle w:val="62"/>
        <w:numPr>
          <w:ilvl w:val="0"/>
          <w:numId w:val="47"/>
        </w:numPr>
      </w:pPr>
      <w:r>
        <w:rPr>
          <w:rFonts w:hint="eastAsia"/>
        </w:rPr>
        <w:t>巡视检查工作宜包括对现场监测设备配电、运行、线路状况等进行检查，除尘、除潮；</w:t>
      </w:r>
    </w:p>
    <w:p>
      <w:pPr>
        <w:pStyle w:val="62"/>
        <w:numPr>
          <w:ilvl w:val="0"/>
          <w:numId w:val="47"/>
        </w:numPr>
      </w:pPr>
      <w:r>
        <w:rPr>
          <w:rFonts w:hint="eastAsia"/>
        </w:rPr>
        <w:t>发现存在故障隐患应及时调试、维修或更换；</w:t>
      </w:r>
    </w:p>
    <w:p>
      <w:pPr>
        <w:pStyle w:val="62"/>
        <w:numPr>
          <w:ilvl w:val="0"/>
          <w:numId w:val="47"/>
        </w:numPr>
      </w:pPr>
      <w:r>
        <w:rPr>
          <w:rFonts w:hint="eastAsia"/>
        </w:rPr>
        <w:t>监测站点每年度现场巡视检查应不少于2次。</w:t>
      </w:r>
    </w:p>
    <w:p>
      <w:pPr>
        <w:pStyle w:val="66"/>
        <w:rPr>
          <w:rFonts w:asciiTheme="minorEastAsia" w:hAnsiTheme="minorEastAsia" w:eastAsiaTheme="minorEastAsia"/>
          <w:color w:val="000000"/>
        </w:rPr>
      </w:pPr>
      <w:r>
        <w:rPr>
          <w:rFonts w:hint="eastAsia" w:asciiTheme="minorEastAsia" w:hAnsiTheme="minorEastAsia" w:eastAsiaTheme="minorEastAsia"/>
          <w:color w:val="000000"/>
        </w:rPr>
        <w:t>现场设备维修应符合下列规定：</w:t>
      </w:r>
    </w:p>
    <w:p>
      <w:pPr>
        <w:pStyle w:val="62"/>
        <w:numPr>
          <w:ilvl w:val="0"/>
          <w:numId w:val="48"/>
        </w:numPr>
      </w:pPr>
      <w:r>
        <w:rPr>
          <w:rFonts w:hint="eastAsia"/>
        </w:rPr>
        <w:t>监测数据平台检查或现场巡视检查发现站点现场故障，应进行现场故障排查维修；</w:t>
      </w:r>
    </w:p>
    <w:p>
      <w:pPr>
        <w:pStyle w:val="62"/>
        <w:numPr>
          <w:ilvl w:val="0"/>
          <w:numId w:val="48"/>
        </w:numPr>
      </w:pPr>
      <w:r>
        <w:rPr>
          <w:rFonts w:hint="eastAsia"/>
        </w:rPr>
        <w:t>井口固定坐标、校核水准点、基点高度等发生移位或损坏，应及时修复或校核。</w:t>
      </w:r>
    </w:p>
    <w:p>
      <w:pPr>
        <w:pStyle w:val="66"/>
        <w:rPr>
          <w:rFonts w:asciiTheme="minorEastAsia" w:hAnsiTheme="minorEastAsia" w:eastAsiaTheme="minorEastAsia"/>
          <w:color w:val="000000"/>
        </w:rPr>
      </w:pPr>
      <w:r>
        <w:rPr>
          <w:rFonts w:hint="eastAsia" w:asciiTheme="minorEastAsia" w:hAnsiTheme="minorEastAsia" w:eastAsiaTheme="minorEastAsia"/>
          <w:color w:val="000000"/>
        </w:rPr>
        <w:t>监测数据校核应符合下列规定：</w:t>
      </w:r>
    </w:p>
    <w:p>
      <w:pPr>
        <w:numPr>
          <w:ilvl w:val="0"/>
          <w:numId w:val="49"/>
        </w:numPr>
        <w:rPr>
          <w:rFonts w:ascii="宋体" w:hAnsi="宋体"/>
        </w:rPr>
      </w:pPr>
      <w:r>
        <w:rPr>
          <w:rFonts w:hint="eastAsia"/>
        </w:rPr>
        <w:t>通过仪器设备自动采集的数据应通过人工方式进行定期校核，人工校核每年应不少于2次，对监测数据校验误差大于设备测量精度的监测设备应进行及时更换；</w:t>
      </w:r>
    </w:p>
    <w:p>
      <w:pPr>
        <w:numPr>
          <w:ilvl w:val="0"/>
          <w:numId w:val="49"/>
        </w:numPr>
      </w:pPr>
      <w:r>
        <w:rPr>
          <w:rFonts w:hint="eastAsia"/>
        </w:rPr>
        <w:t>水质监测数据的校核应采用现场平行样和现场空白样检测数据，每批采集水样的现场平行样应不少于10%，现场空白样应不少于1件。</w:t>
      </w:r>
    </w:p>
    <w:p>
      <w:pPr>
        <w:pStyle w:val="66"/>
        <w:rPr>
          <w:rFonts w:asciiTheme="minorEastAsia" w:hAnsiTheme="minorEastAsia" w:eastAsiaTheme="minorEastAsia"/>
          <w:color w:val="000000"/>
        </w:rPr>
      </w:pPr>
      <w:r>
        <w:rPr>
          <w:rFonts w:hint="eastAsia" w:asciiTheme="minorEastAsia" w:hAnsiTheme="minorEastAsia" w:eastAsiaTheme="minorEastAsia"/>
          <w:color w:val="000000"/>
        </w:rPr>
        <w:t>监测站点调整应符合下列规定：</w:t>
      </w:r>
    </w:p>
    <w:p>
      <w:pPr>
        <w:numPr>
          <w:ilvl w:val="0"/>
          <w:numId w:val="50"/>
        </w:numPr>
        <w:rPr>
          <w:rFonts w:ascii="宋体" w:hAnsi="宋体"/>
        </w:rPr>
      </w:pPr>
      <w:r>
        <w:rPr>
          <w:rFonts w:hint="eastAsia"/>
        </w:rPr>
        <w:t>对于依托项目停用或监测设备损坏严重无法修复的监测站点，宜选取类似条件项目进行替换；</w:t>
      </w:r>
    </w:p>
    <w:p>
      <w:pPr>
        <w:numPr>
          <w:ilvl w:val="0"/>
          <w:numId w:val="50"/>
        </w:numPr>
        <w:rPr>
          <w:rFonts w:ascii="宋体" w:hAnsi="宋体"/>
        </w:rPr>
      </w:pPr>
      <w:r>
        <w:rPr>
          <w:rFonts w:hint="eastAsia"/>
        </w:rPr>
        <w:t>对于监测站点地下监测设备损坏且具备补充钻探条件的，宜进行补充钻探完善监测站点；</w:t>
      </w:r>
    </w:p>
    <w:p>
      <w:pPr>
        <w:numPr>
          <w:ilvl w:val="0"/>
          <w:numId w:val="50"/>
        </w:numPr>
        <w:rPr>
          <w:rFonts w:ascii="宋体" w:hAnsi="宋体"/>
        </w:rPr>
      </w:pPr>
      <w:r>
        <w:rPr>
          <w:rFonts w:hint="eastAsia"/>
        </w:rPr>
        <w:t>应根据每年新增项目、新的研究成果、管理需要、研究需要，增设监测站点、调整监测内</w:t>
      </w:r>
      <w:r>
        <w:rPr>
          <w:rFonts w:hint="eastAsia" w:ascii="宋体" w:hAnsi="宋体"/>
        </w:rPr>
        <w:t>容或监测频次。</w:t>
      </w:r>
    </w:p>
    <w:p>
      <w:pPr>
        <w:pStyle w:val="66"/>
        <w:rPr>
          <w:rFonts w:cs="黑体" w:asciiTheme="minorEastAsia" w:hAnsiTheme="minorEastAsia" w:eastAsiaTheme="minorEastAsia"/>
        </w:rPr>
      </w:pPr>
      <w:r>
        <w:rPr>
          <w:rFonts w:hint="eastAsia" w:cs="黑体" w:asciiTheme="minorEastAsia" w:hAnsiTheme="minorEastAsia" w:eastAsiaTheme="minorEastAsia"/>
        </w:rPr>
        <w:t>数据采集存储应符合下列规定：</w:t>
      </w:r>
    </w:p>
    <w:p>
      <w:pPr>
        <w:pStyle w:val="62"/>
        <w:numPr>
          <w:ilvl w:val="0"/>
          <w:numId w:val="51"/>
        </w:numPr>
      </w:pPr>
      <w:r>
        <w:rPr>
          <w:rFonts w:hint="eastAsia"/>
          <w:color w:val="000000"/>
        </w:rPr>
        <w:t>数据监测时间间隔应符合不同参数监测需求，现场采集数据时间间隔宜不超过30d；</w:t>
      </w:r>
    </w:p>
    <w:p>
      <w:pPr>
        <w:pStyle w:val="62"/>
        <w:numPr>
          <w:ilvl w:val="0"/>
          <w:numId w:val="51"/>
        </w:numPr>
      </w:pPr>
      <w:r>
        <w:rPr>
          <w:rFonts w:hint="eastAsia"/>
          <w:color w:val="000000"/>
        </w:rPr>
        <w:t>数据远程采集时，传输网络可采用互联网或无线通讯网络，互联网宜采用专线，确保数据能够实时远传回监测数据平台，并按照数据监测时间间隔实时采集。</w:t>
      </w:r>
    </w:p>
    <w:p>
      <w:pPr>
        <w:pStyle w:val="62"/>
        <w:numPr>
          <w:ilvl w:val="0"/>
          <w:numId w:val="51"/>
        </w:numPr>
        <w:rPr>
          <w:color w:val="000000"/>
        </w:rPr>
      </w:pPr>
      <w:r>
        <w:rPr>
          <w:rFonts w:hint="eastAsia"/>
          <w:color w:val="000000"/>
        </w:rPr>
        <w:t>监测数据宜做现场存储，能够远传回监测数据平台的数据应同时在监测数据平台做存储备份；</w:t>
      </w:r>
    </w:p>
    <w:p>
      <w:pPr>
        <w:pStyle w:val="62"/>
        <w:numPr>
          <w:ilvl w:val="0"/>
          <w:numId w:val="51"/>
        </w:numPr>
        <w:rPr>
          <w:color w:val="000000"/>
        </w:rPr>
      </w:pPr>
      <w:r>
        <w:rPr>
          <w:rFonts w:hint="eastAsia"/>
          <w:color w:val="000000"/>
        </w:rPr>
        <w:t>数据除做现场存储和监测数据平台存储外，应每月对数据进行刻盘保存，防止意外丢失或损坏。</w:t>
      </w:r>
    </w:p>
    <w:p>
      <w:pPr>
        <w:pStyle w:val="45"/>
        <w:spacing w:before="156" w:after="156"/>
        <w:rPr>
          <w:rFonts w:hAnsi="黑体"/>
          <w:color w:val="000000"/>
        </w:rPr>
      </w:pPr>
      <w:r>
        <w:rPr>
          <w:rFonts w:hint="eastAsia" w:hAnsi="黑体"/>
          <w:color w:val="000000"/>
        </w:rPr>
        <w:t>监测数据平台维护</w:t>
      </w:r>
    </w:p>
    <w:p>
      <w:pPr>
        <w:pStyle w:val="66"/>
        <w:rPr>
          <w:rFonts w:cs="黑体" w:asciiTheme="minorEastAsia" w:hAnsiTheme="minorEastAsia" w:eastAsiaTheme="minorEastAsia"/>
        </w:rPr>
      </w:pPr>
      <w:r>
        <w:rPr>
          <w:rFonts w:hint="eastAsia" w:cs="黑体" w:asciiTheme="minorEastAsia" w:hAnsiTheme="minorEastAsia" w:eastAsiaTheme="minorEastAsia"/>
        </w:rPr>
        <w:t>应每日对监测数据平台进行检查，包括网络连接情况、程序运行情况、硬件设备情况、各监测点的数据传输情况等，出现故障时，由专人负责维修，保证平台正常运行，每日传输的数据应自动储存。</w:t>
      </w:r>
    </w:p>
    <w:p>
      <w:pPr>
        <w:pStyle w:val="66"/>
        <w:rPr>
          <w:rFonts w:cs="黑体" w:asciiTheme="minorEastAsia" w:hAnsiTheme="minorEastAsia" w:eastAsiaTheme="minorEastAsia"/>
        </w:rPr>
      </w:pPr>
      <w:r>
        <w:rPr>
          <w:rFonts w:hint="eastAsia" w:cs="黑体" w:asciiTheme="minorEastAsia" w:hAnsiTheme="minorEastAsia" w:eastAsiaTheme="minorEastAsia"/>
        </w:rPr>
        <w:t>在对远程监测设备进行维修调试、安装拆除等工作时，应由专人配合对监测数据平台上的相应设备链接进行修改，保持平台的实时更新。</w:t>
      </w:r>
    </w:p>
    <w:p>
      <w:pPr>
        <w:pStyle w:val="66"/>
        <w:rPr>
          <w:rFonts w:cs="黑体" w:asciiTheme="minorEastAsia" w:hAnsiTheme="minorEastAsia" w:eastAsiaTheme="minorEastAsia"/>
        </w:rPr>
      </w:pPr>
      <w:r>
        <w:rPr>
          <w:rFonts w:hint="eastAsia" w:cs="黑体" w:asciiTheme="minorEastAsia" w:hAnsiTheme="minorEastAsia" w:eastAsiaTheme="minorEastAsia"/>
        </w:rPr>
        <w:t>监测数据平台应每年随地热监测系统的变化而进行调整升级，不断提高监测数据平台的安全性、兼容性、稳定性和功能性，保持地热监测系统的先进水平。</w:t>
      </w:r>
    </w:p>
    <w:p>
      <w:pPr>
        <w:pStyle w:val="48"/>
        <w:spacing w:before="312" w:after="312"/>
      </w:pPr>
      <w:r>
        <w:rPr>
          <w:rFonts w:hint="eastAsia"/>
        </w:rPr>
        <w:t>监测资料管理与成果报告编制</w:t>
      </w:r>
    </w:p>
    <w:p>
      <w:pPr>
        <w:pStyle w:val="45"/>
        <w:spacing w:before="156" w:after="156"/>
      </w:pPr>
      <w:r>
        <w:rPr>
          <w:rFonts w:hint="eastAsia"/>
        </w:rPr>
        <w:t>数据与档案管理</w:t>
      </w:r>
    </w:p>
    <w:p>
      <w:pPr>
        <w:pStyle w:val="66"/>
        <w:rPr>
          <w:rFonts w:cs="黑体" w:asciiTheme="minorEastAsia" w:hAnsiTheme="minorEastAsia" w:eastAsiaTheme="minorEastAsia"/>
        </w:rPr>
      </w:pPr>
      <w:r>
        <w:rPr>
          <w:rFonts w:hint="eastAsia" w:cs="黑体" w:asciiTheme="minorEastAsia" w:hAnsiTheme="minorEastAsia" w:eastAsiaTheme="minorEastAsia"/>
        </w:rPr>
        <w:t>数据管理应符合下列规定：</w:t>
      </w:r>
    </w:p>
    <w:p>
      <w:pPr>
        <w:pStyle w:val="62"/>
        <w:numPr>
          <w:ilvl w:val="0"/>
          <w:numId w:val="52"/>
        </w:numPr>
        <w:rPr>
          <w:color w:val="000000"/>
        </w:rPr>
      </w:pPr>
      <w:r>
        <w:rPr>
          <w:rFonts w:hint="eastAsia"/>
          <w:color w:val="000000"/>
        </w:rPr>
        <w:t>对监测数据应进行自检、互检、抽检三级检查；</w:t>
      </w:r>
    </w:p>
    <w:p>
      <w:pPr>
        <w:pStyle w:val="62"/>
        <w:numPr>
          <w:ilvl w:val="0"/>
          <w:numId w:val="52"/>
        </w:numPr>
        <w:rPr>
          <w:color w:val="000000"/>
        </w:rPr>
      </w:pPr>
      <w:r>
        <w:rPr>
          <w:rFonts w:hint="eastAsia"/>
        </w:rPr>
        <w:t>应</w:t>
      </w:r>
      <w:r>
        <w:rPr>
          <w:rFonts w:hint="eastAsia"/>
          <w:color w:val="000000"/>
        </w:rPr>
        <w:t>每个季度对监测数据做好备份，防止数据意外丢失和损坏；</w:t>
      </w:r>
    </w:p>
    <w:p>
      <w:pPr>
        <w:pStyle w:val="62"/>
        <w:numPr>
          <w:ilvl w:val="0"/>
          <w:numId w:val="52"/>
        </w:numPr>
        <w:rPr>
          <w:color w:val="000000" w:themeColor="text1"/>
          <w14:textFill>
            <w14:solidFill>
              <w14:schemeClr w14:val="tx1"/>
            </w14:solidFill>
          </w14:textFill>
        </w:rPr>
      </w:pPr>
      <w:r>
        <w:rPr>
          <w:rFonts w:hint="eastAsia"/>
          <w:color w:val="000000" w:themeColor="text1"/>
          <w14:textFill>
            <w14:solidFill>
              <w14:schemeClr w14:val="tx1"/>
            </w14:solidFill>
          </w14:textFill>
        </w:rPr>
        <w:t>监测单位应对监测数据进行保密。</w:t>
      </w:r>
    </w:p>
    <w:p>
      <w:pPr>
        <w:pStyle w:val="66"/>
        <w:rPr>
          <w:rFonts w:cs="黑体" w:asciiTheme="minorEastAsia" w:hAnsiTheme="minorEastAsia" w:eastAsiaTheme="minorEastAsia"/>
        </w:rPr>
      </w:pPr>
      <w:r>
        <w:rPr>
          <w:rFonts w:hint="eastAsia" w:cs="黑体" w:asciiTheme="minorEastAsia" w:hAnsiTheme="minorEastAsia" w:eastAsiaTheme="minorEastAsia"/>
        </w:rPr>
        <w:t>档案管理应符合下列规定：</w:t>
      </w:r>
    </w:p>
    <w:p>
      <w:pPr>
        <w:pStyle w:val="62"/>
        <w:numPr>
          <w:ilvl w:val="0"/>
          <w:numId w:val="53"/>
        </w:numPr>
        <w:rPr>
          <w:color w:val="000000"/>
        </w:rPr>
      </w:pPr>
      <w:r>
        <w:rPr>
          <w:rFonts w:hint="eastAsia"/>
        </w:rPr>
        <w:t>应</w:t>
      </w:r>
      <w:r>
        <w:rPr>
          <w:rFonts w:hint="eastAsia"/>
          <w:color w:val="000000"/>
        </w:rPr>
        <w:t>建立地热动态监测工作档案，对人工巡查、人工测量、设备维修、设备安装、平台维护等做好记录存档；</w:t>
      </w:r>
    </w:p>
    <w:p>
      <w:pPr>
        <w:pStyle w:val="62"/>
        <w:numPr>
          <w:ilvl w:val="0"/>
          <w:numId w:val="53"/>
        </w:numPr>
        <w:rPr>
          <w:color w:val="000000"/>
        </w:rPr>
      </w:pPr>
      <w:r>
        <w:rPr>
          <w:rFonts w:hint="eastAsia"/>
        </w:rPr>
        <w:t>水热型地热动态监测记录表见附录B，浅层地热动态监测记录表见附录C；</w:t>
      </w:r>
    </w:p>
    <w:p>
      <w:pPr>
        <w:pStyle w:val="62"/>
        <w:numPr>
          <w:ilvl w:val="0"/>
          <w:numId w:val="53"/>
        </w:numPr>
        <w:rPr>
          <w:color w:val="000000" w:themeColor="text1"/>
          <w14:textFill>
            <w14:solidFill>
              <w14:schemeClr w14:val="tx1"/>
            </w14:solidFill>
          </w14:textFill>
        </w:rPr>
      </w:pPr>
      <w:r>
        <w:rPr>
          <w:rFonts w:hint="eastAsia"/>
          <w:color w:val="000000" w:themeColor="text1"/>
          <w14:textFill>
            <w14:solidFill>
              <w14:schemeClr w14:val="tx1"/>
            </w14:solidFill>
          </w14:textFill>
        </w:rPr>
        <w:t>监测系统调整时，应及时对档案进行更新。</w:t>
      </w:r>
    </w:p>
    <w:p>
      <w:pPr>
        <w:pStyle w:val="45"/>
        <w:spacing w:before="156" w:after="156"/>
      </w:pPr>
      <w:r>
        <w:rPr>
          <w:rFonts w:hint="eastAsia"/>
        </w:rPr>
        <w:t>水热型地热动态监测资料整理与成果报告编制</w:t>
      </w:r>
    </w:p>
    <w:p>
      <w:pPr>
        <w:pStyle w:val="66"/>
      </w:pPr>
      <w:r>
        <w:rPr>
          <w:rFonts w:hint="eastAsia"/>
        </w:rPr>
        <w:t>资料整理应符合下列规定：</w:t>
      </w:r>
    </w:p>
    <w:p>
      <w:pPr>
        <w:pStyle w:val="62"/>
        <w:numPr>
          <w:ilvl w:val="0"/>
          <w:numId w:val="54"/>
        </w:numPr>
        <w:rPr>
          <w:color w:val="000000"/>
        </w:rPr>
      </w:pPr>
      <w:r>
        <w:rPr>
          <w:rFonts w:hint="eastAsia"/>
        </w:rPr>
        <w:t>应</w:t>
      </w:r>
      <w:r>
        <w:rPr>
          <w:rFonts w:hint="eastAsia"/>
          <w:color w:val="000000"/>
        </w:rPr>
        <w:t>按季度和年度对地热开采量、地热回灌量、地热流体压力、地热流体化学成分、地热流体温度、</w:t>
      </w:r>
      <w:r>
        <w:rPr>
          <w:rFonts w:hint="eastAsia"/>
          <w:color w:val="000000" w:themeColor="text1"/>
          <w14:textFill>
            <w14:solidFill>
              <w14:schemeClr w14:val="tx1"/>
            </w14:solidFill>
          </w14:textFill>
        </w:rPr>
        <w:t>热储温度数据</w:t>
      </w:r>
      <w:r>
        <w:rPr>
          <w:rFonts w:hint="eastAsia"/>
          <w:color w:val="000000"/>
        </w:rPr>
        <w:t>进行整理汇总；</w:t>
      </w:r>
    </w:p>
    <w:p>
      <w:pPr>
        <w:pStyle w:val="62"/>
        <w:numPr>
          <w:ilvl w:val="0"/>
          <w:numId w:val="54"/>
        </w:numPr>
        <w:rPr>
          <w:color w:val="000000"/>
        </w:rPr>
      </w:pPr>
      <w:r>
        <w:rPr>
          <w:rFonts w:hint="eastAsia"/>
          <w:color w:val="000000"/>
        </w:rPr>
        <w:t>按照区县、热田、热储和用途等进行分类统计。</w:t>
      </w:r>
    </w:p>
    <w:p>
      <w:pPr>
        <w:pStyle w:val="66"/>
      </w:pPr>
      <w:r>
        <w:rPr>
          <w:rFonts w:hint="eastAsia"/>
        </w:rPr>
        <w:t>编制动态监测报告应符合下列规定：</w:t>
      </w:r>
    </w:p>
    <w:p>
      <w:pPr>
        <w:pStyle w:val="62"/>
        <w:numPr>
          <w:ilvl w:val="0"/>
          <w:numId w:val="55"/>
        </w:numPr>
        <w:rPr>
          <w:color w:val="000000"/>
        </w:rPr>
      </w:pPr>
      <w:r>
        <w:rPr>
          <w:rFonts w:hint="eastAsia"/>
        </w:rPr>
        <w:t>应</w:t>
      </w:r>
      <w:r>
        <w:rPr>
          <w:rFonts w:hint="eastAsia"/>
          <w:color w:val="000000"/>
        </w:rPr>
        <w:t>按季度和年度编制动态监测报告；</w:t>
      </w:r>
    </w:p>
    <w:p>
      <w:pPr>
        <w:pStyle w:val="62"/>
        <w:numPr>
          <w:ilvl w:val="0"/>
          <w:numId w:val="55"/>
        </w:numPr>
        <w:rPr>
          <w:color w:val="000000"/>
        </w:rPr>
      </w:pPr>
      <w:r>
        <w:rPr>
          <w:rFonts w:hint="eastAsia"/>
          <w:color w:val="000000"/>
        </w:rPr>
        <w:t>报告主要阐述地热开发利用情况及开发引起的压力、温度、化学成分等变化，分析研究开发对热储的影响，提出地热开发利用及管理、保护的建议措施；</w:t>
      </w:r>
    </w:p>
    <w:p>
      <w:pPr>
        <w:pStyle w:val="62"/>
        <w:numPr>
          <w:ilvl w:val="0"/>
          <w:numId w:val="55"/>
        </w:numPr>
        <w:rPr>
          <w:color w:val="000000"/>
        </w:rPr>
      </w:pPr>
      <w:r>
        <w:rPr>
          <w:rFonts w:hint="eastAsia"/>
          <w:color w:val="000000"/>
        </w:rPr>
        <w:t>报告提纲见附录D。</w:t>
      </w:r>
    </w:p>
    <w:p>
      <w:pPr>
        <w:pStyle w:val="45"/>
        <w:spacing w:before="156" w:after="156"/>
      </w:pPr>
      <w:r>
        <w:rPr>
          <w:rFonts w:hint="eastAsia"/>
        </w:rPr>
        <w:t>浅层地热动态监测资料整理与成果报告编制</w:t>
      </w:r>
    </w:p>
    <w:p>
      <w:pPr>
        <w:pStyle w:val="66"/>
      </w:pPr>
      <w:r>
        <w:rPr>
          <w:rFonts w:hint="eastAsia"/>
        </w:rPr>
        <w:t>资料整理应符合下列规定：</w:t>
      </w:r>
    </w:p>
    <w:p>
      <w:pPr>
        <w:pStyle w:val="62"/>
        <w:numPr>
          <w:ilvl w:val="0"/>
          <w:numId w:val="56"/>
        </w:numPr>
        <w:rPr>
          <w:color w:val="000000"/>
        </w:rPr>
      </w:pPr>
      <w:r>
        <w:rPr>
          <w:rFonts w:hint="eastAsia"/>
          <w:color w:val="000000"/>
        </w:rPr>
        <w:t>对于温度、水位等监测数据平台数据，</w:t>
      </w:r>
      <w:r>
        <w:rPr>
          <w:rFonts w:hint="eastAsia"/>
        </w:rPr>
        <w:t>应</w:t>
      </w:r>
      <w:r>
        <w:rPr>
          <w:rFonts w:hint="eastAsia"/>
          <w:color w:val="000000"/>
        </w:rPr>
        <w:t>每月对监测数据进行整理及质量审核，标注异常数据并进行复核；</w:t>
      </w:r>
    </w:p>
    <w:p>
      <w:pPr>
        <w:pStyle w:val="62"/>
        <w:numPr>
          <w:ilvl w:val="0"/>
          <w:numId w:val="56"/>
        </w:numPr>
        <w:rPr>
          <w:color w:val="000000"/>
        </w:rPr>
      </w:pPr>
      <w:r>
        <w:rPr>
          <w:rFonts w:hint="eastAsia"/>
          <w:color w:val="000000"/>
        </w:rPr>
        <w:t>对于水质等人工检测数据，应在检测完成后及时整理数据并做质量审核，标注异常数据，条件具备时应复测。</w:t>
      </w:r>
    </w:p>
    <w:p>
      <w:pPr>
        <w:pStyle w:val="62"/>
        <w:numPr>
          <w:ilvl w:val="0"/>
          <w:numId w:val="56"/>
        </w:numPr>
        <w:rPr>
          <w:color w:val="000000"/>
        </w:rPr>
      </w:pPr>
      <w:r>
        <w:rPr>
          <w:rFonts w:hint="eastAsia"/>
          <w:color w:val="000000"/>
        </w:rPr>
        <w:t>分析内容包括监测项目情况、区域地温场影响分析、地下水水位影响分析及地下水水质影响分析；</w:t>
      </w:r>
    </w:p>
    <w:p>
      <w:pPr>
        <w:pStyle w:val="62"/>
        <w:numPr>
          <w:ilvl w:val="0"/>
          <w:numId w:val="56"/>
        </w:numPr>
        <w:rPr>
          <w:color w:val="000000"/>
        </w:rPr>
      </w:pPr>
      <w:r>
        <w:rPr>
          <w:rFonts w:hint="eastAsia"/>
          <w:color w:val="000000"/>
        </w:rPr>
        <w:t>数据分析评价方法参照NB/T 10274的规定。</w:t>
      </w:r>
    </w:p>
    <w:p>
      <w:pPr>
        <w:pStyle w:val="66"/>
      </w:pPr>
      <w:r>
        <w:rPr>
          <w:rFonts w:hint="eastAsia"/>
        </w:rPr>
        <w:t>编制动态监测报告应符合下列规定：</w:t>
      </w:r>
    </w:p>
    <w:p>
      <w:pPr>
        <w:pStyle w:val="62"/>
        <w:numPr>
          <w:ilvl w:val="0"/>
          <w:numId w:val="57"/>
        </w:numPr>
      </w:pPr>
      <w:r>
        <w:rPr>
          <w:rFonts w:hint="eastAsia"/>
        </w:rPr>
        <w:t>应按季度、年度进行阶段性成果资料整理和总结，每五年进行一次综合评价；</w:t>
      </w:r>
    </w:p>
    <w:p>
      <w:pPr>
        <w:pStyle w:val="62"/>
        <w:numPr>
          <w:ilvl w:val="0"/>
          <w:numId w:val="57"/>
        </w:numPr>
      </w:pPr>
      <w:r>
        <w:rPr>
          <w:rFonts w:hint="eastAsia"/>
        </w:rPr>
        <w:t>成果报告应主要阐述浅层地热能开发利用对地下温度、水位、水质等地质环境因素的影响规律，并给出风险评估及措施建议</w:t>
      </w:r>
      <w:r>
        <w:rPr>
          <w:rFonts w:hint="eastAsia"/>
          <w:color w:val="000000"/>
        </w:rPr>
        <w:t>；</w:t>
      </w:r>
    </w:p>
    <w:p>
      <w:pPr>
        <w:pStyle w:val="62"/>
        <w:numPr>
          <w:ilvl w:val="0"/>
          <w:numId w:val="57"/>
        </w:numPr>
      </w:pPr>
      <w:r>
        <w:rPr>
          <w:rFonts w:hint="eastAsia"/>
        </w:rPr>
        <w:t>报告提纲参见附录E。</w:t>
      </w:r>
    </w:p>
    <w:p>
      <w:pPr>
        <w:pStyle w:val="87"/>
        <w:numPr>
          <w:ilvl w:val="0"/>
          <w:numId w:val="58"/>
        </w:numPr>
        <w:tabs>
          <w:tab w:val="left" w:pos="360"/>
        </w:tabs>
        <w:ind w:left="0"/>
      </w:pPr>
      <w:r>
        <w:br w:type="page"/>
      </w:r>
      <w:r>
        <w:br w:type="textWrapping"/>
      </w:r>
      <w:bookmarkStart w:id="31" w:name="_Toc56390096"/>
      <w:bookmarkStart w:id="32" w:name="_Toc54948405"/>
      <w:r>
        <w:rPr>
          <w:rFonts w:hint="eastAsia"/>
        </w:rPr>
        <w:t>（规范性附录）</w:t>
      </w:r>
      <w:r>
        <w:br w:type="textWrapping"/>
      </w:r>
      <w:bookmarkEnd w:id="31"/>
      <w:bookmarkEnd w:id="32"/>
      <w:r>
        <w:rPr>
          <w:rFonts w:hint="eastAsia"/>
        </w:rPr>
        <w:t>热矿水全分析检验项目表</w:t>
      </w:r>
    </w:p>
    <w:p>
      <w:pPr>
        <w:jc w:val="center"/>
        <w:rPr>
          <w:rFonts w:ascii="黑体" w:hAnsi="黑体" w:eastAsia="黑体"/>
        </w:rPr>
      </w:pPr>
      <w:r>
        <w:rPr>
          <w:rFonts w:hint="eastAsia" w:ascii="黑体" w:hAnsi="黑体" w:eastAsia="黑体"/>
        </w:rPr>
        <w:t>表A 热矿水全分析检验项目表</w:t>
      </w:r>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8"/>
        <w:gridCol w:w="1839"/>
        <w:gridCol w:w="1108"/>
        <w:gridCol w:w="2571"/>
        <w:gridCol w:w="1108"/>
        <w:gridCol w:w="1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vAlign w:val="center"/>
          </w:tcPr>
          <w:p>
            <w:pPr>
              <w:spacing w:line="360" w:lineRule="auto"/>
              <w:jc w:val="center"/>
              <w:rPr>
                <w:rFonts w:ascii="宋体" w:hAnsi="宋体"/>
                <w:szCs w:val="21"/>
              </w:rPr>
            </w:pPr>
            <w:r>
              <w:rPr>
                <w:rFonts w:ascii="宋体" w:hAnsi="宋体"/>
                <w:szCs w:val="21"/>
              </w:rPr>
              <w:t>序号</w:t>
            </w:r>
          </w:p>
        </w:tc>
        <w:tc>
          <w:tcPr>
            <w:tcW w:w="961" w:type="pct"/>
            <w:vAlign w:val="center"/>
          </w:tcPr>
          <w:p>
            <w:pPr>
              <w:spacing w:line="360" w:lineRule="auto"/>
              <w:jc w:val="center"/>
              <w:rPr>
                <w:rFonts w:ascii="宋体" w:hAnsi="宋体"/>
                <w:szCs w:val="21"/>
              </w:rPr>
            </w:pPr>
            <w:r>
              <w:rPr>
                <w:rFonts w:ascii="宋体" w:hAnsi="宋体"/>
                <w:szCs w:val="21"/>
              </w:rPr>
              <w:t>化验项目</w:t>
            </w:r>
          </w:p>
        </w:tc>
        <w:tc>
          <w:tcPr>
            <w:tcW w:w="579" w:type="pct"/>
            <w:vAlign w:val="center"/>
          </w:tcPr>
          <w:p>
            <w:pPr>
              <w:spacing w:line="360" w:lineRule="auto"/>
              <w:jc w:val="center"/>
              <w:rPr>
                <w:rFonts w:ascii="宋体" w:hAnsi="宋体"/>
                <w:szCs w:val="21"/>
              </w:rPr>
            </w:pPr>
            <w:r>
              <w:rPr>
                <w:rFonts w:ascii="宋体" w:hAnsi="宋体"/>
                <w:szCs w:val="21"/>
              </w:rPr>
              <w:t>序号</w:t>
            </w:r>
          </w:p>
        </w:tc>
        <w:tc>
          <w:tcPr>
            <w:tcW w:w="1343" w:type="pct"/>
            <w:vAlign w:val="center"/>
          </w:tcPr>
          <w:p>
            <w:pPr>
              <w:spacing w:line="360" w:lineRule="auto"/>
              <w:jc w:val="center"/>
              <w:rPr>
                <w:rFonts w:ascii="宋体" w:hAnsi="宋体"/>
                <w:szCs w:val="21"/>
              </w:rPr>
            </w:pPr>
            <w:r>
              <w:rPr>
                <w:rFonts w:ascii="宋体" w:hAnsi="宋体"/>
                <w:szCs w:val="21"/>
              </w:rPr>
              <w:t>化验项目</w:t>
            </w:r>
          </w:p>
        </w:tc>
        <w:tc>
          <w:tcPr>
            <w:tcW w:w="579" w:type="pct"/>
            <w:vAlign w:val="center"/>
          </w:tcPr>
          <w:p>
            <w:pPr>
              <w:spacing w:line="360" w:lineRule="auto"/>
              <w:jc w:val="center"/>
              <w:rPr>
                <w:rFonts w:ascii="宋体" w:hAnsi="宋体"/>
                <w:szCs w:val="21"/>
              </w:rPr>
            </w:pPr>
            <w:r>
              <w:rPr>
                <w:rFonts w:ascii="宋体" w:hAnsi="宋体"/>
                <w:szCs w:val="21"/>
              </w:rPr>
              <w:t>序号</w:t>
            </w:r>
          </w:p>
        </w:tc>
        <w:tc>
          <w:tcPr>
            <w:tcW w:w="959" w:type="pct"/>
            <w:vAlign w:val="center"/>
          </w:tcPr>
          <w:p>
            <w:pPr>
              <w:spacing w:line="360" w:lineRule="auto"/>
              <w:jc w:val="center"/>
              <w:rPr>
                <w:rFonts w:ascii="宋体" w:hAnsi="宋体"/>
                <w:szCs w:val="21"/>
              </w:rPr>
            </w:pPr>
            <w:r>
              <w:rPr>
                <w:rFonts w:ascii="宋体" w:hAnsi="宋体"/>
                <w:szCs w:val="21"/>
              </w:rPr>
              <w:t>化验项目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1</w:t>
            </w:r>
          </w:p>
        </w:tc>
        <w:tc>
          <w:tcPr>
            <w:tcW w:w="961" w:type="pct"/>
            <w:vAlign w:val="center"/>
          </w:tcPr>
          <w:p>
            <w:pPr>
              <w:spacing w:line="360" w:lineRule="auto"/>
              <w:jc w:val="center"/>
              <w:rPr>
                <w:rFonts w:ascii="宋体" w:hAnsi="宋体"/>
                <w:szCs w:val="21"/>
                <w:vertAlign w:val="superscript"/>
              </w:rPr>
            </w:pPr>
            <w:r>
              <w:rPr>
                <w:rFonts w:ascii="宋体" w:hAnsi="宋体"/>
                <w:szCs w:val="21"/>
              </w:rPr>
              <w:t>K</w:t>
            </w:r>
            <w:r>
              <w:rPr>
                <w:rFonts w:ascii="宋体" w:hAnsi="宋体"/>
                <w:szCs w:val="21"/>
                <w:vertAlign w:val="superscript"/>
              </w:rPr>
              <w:t>+</w:t>
            </w:r>
          </w:p>
        </w:tc>
        <w:tc>
          <w:tcPr>
            <w:tcW w:w="579" w:type="pct"/>
          </w:tcPr>
          <w:p>
            <w:pPr>
              <w:spacing w:line="360" w:lineRule="auto"/>
              <w:jc w:val="center"/>
              <w:rPr>
                <w:rFonts w:ascii="宋体" w:hAnsi="宋体"/>
                <w:szCs w:val="21"/>
              </w:rPr>
            </w:pPr>
            <w:r>
              <w:rPr>
                <w:rFonts w:ascii="宋体" w:hAnsi="宋体"/>
                <w:szCs w:val="21"/>
              </w:rPr>
              <w:t>13</w:t>
            </w:r>
          </w:p>
        </w:tc>
        <w:tc>
          <w:tcPr>
            <w:tcW w:w="1343" w:type="pct"/>
            <w:vAlign w:val="center"/>
          </w:tcPr>
          <w:p>
            <w:pPr>
              <w:spacing w:line="360" w:lineRule="auto"/>
              <w:jc w:val="center"/>
              <w:rPr>
                <w:rFonts w:ascii="宋体" w:hAnsi="宋体"/>
                <w:szCs w:val="21"/>
              </w:rPr>
            </w:pPr>
            <w:r>
              <w:rPr>
                <w:rFonts w:ascii="宋体" w:hAnsi="宋体"/>
                <w:szCs w:val="21"/>
              </w:rPr>
              <w:t>偏硼酸</w:t>
            </w:r>
          </w:p>
        </w:tc>
        <w:tc>
          <w:tcPr>
            <w:tcW w:w="579" w:type="pct"/>
          </w:tcPr>
          <w:p>
            <w:pPr>
              <w:spacing w:line="360" w:lineRule="auto"/>
              <w:jc w:val="center"/>
              <w:rPr>
                <w:rFonts w:ascii="宋体" w:hAnsi="宋体"/>
                <w:szCs w:val="21"/>
              </w:rPr>
            </w:pPr>
            <w:r>
              <w:rPr>
                <w:rFonts w:ascii="宋体" w:hAnsi="宋体"/>
                <w:szCs w:val="21"/>
              </w:rPr>
              <w:t>25</w:t>
            </w:r>
          </w:p>
        </w:tc>
        <w:tc>
          <w:tcPr>
            <w:tcW w:w="959" w:type="pct"/>
            <w:vAlign w:val="center"/>
          </w:tcPr>
          <w:p>
            <w:pPr>
              <w:spacing w:line="360" w:lineRule="auto"/>
              <w:jc w:val="center"/>
              <w:rPr>
                <w:rFonts w:ascii="宋体" w:hAnsi="宋体"/>
                <w:szCs w:val="21"/>
              </w:rPr>
            </w:pPr>
            <w:r>
              <w:rPr>
                <w:rFonts w:ascii="宋体" w:hAnsi="宋体"/>
                <w:szCs w:val="21"/>
              </w:rPr>
              <w:t>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2</w:t>
            </w:r>
          </w:p>
        </w:tc>
        <w:tc>
          <w:tcPr>
            <w:tcW w:w="961" w:type="pct"/>
            <w:vAlign w:val="center"/>
          </w:tcPr>
          <w:p>
            <w:pPr>
              <w:spacing w:line="360" w:lineRule="auto"/>
              <w:jc w:val="center"/>
              <w:rPr>
                <w:rFonts w:ascii="宋体" w:hAnsi="宋体"/>
                <w:szCs w:val="21"/>
              </w:rPr>
            </w:pPr>
            <w:r>
              <w:rPr>
                <w:rFonts w:ascii="宋体" w:hAnsi="宋体"/>
                <w:szCs w:val="21"/>
              </w:rPr>
              <w:t>Na</w:t>
            </w:r>
            <w:r>
              <w:rPr>
                <w:rFonts w:ascii="宋体" w:hAnsi="宋体"/>
                <w:szCs w:val="21"/>
                <w:vertAlign w:val="superscript"/>
              </w:rPr>
              <w:t>+</w:t>
            </w:r>
          </w:p>
        </w:tc>
        <w:tc>
          <w:tcPr>
            <w:tcW w:w="579" w:type="pct"/>
          </w:tcPr>
          <w:p>
            <w:pPr>
              <w:spacing w:line="360" w:lineRule="auto"/>
              <w:jc w:val="center"/>
              <w:rPr>
                <w:rFonts w:ascii="宋体" w:hAnsi="宋体"/>
                <w:szCs w:val="21"/>
              </w:rPr>
            </w:pPr>
            <w:r>
              <w:rPr>
                <w:rFonts w:ascii="宋体" w:hAnsi="宋体"/>
                <w:szCs w:val="21"/>
              </w:rPr>
              <w:t>14</w:t>
            </w:r>
          </w:p>
        </w:tc>
        <w:tc>
          <w:tcPr>
            <w:tcW w:w="1343" w:type="pct"/>
            <w:vAlign w:val="center"/>
          </w:tcPr>
          <w:p>
            <w:pPr>
              <w:spacing w:line="360" w:lineRule="auto"/>
              <w:jc w:val="center"/>
              <w:rPr>
                <w:rFonts w:ascii="宋体" w:hAnsi="宋体"/>
                <w:szCs w:val="21"/>
              </w:rPr>
            </w:pPr>
            <w:r>
              <w:rPr>
                <w:rFonts w:ascii="宋体" w:hAnsi="宋体"/>
                <w:szCs w:val="21"/>
              </w:rPr>
              <w:t>矿化度</w:t>
            </w:r>
          </w:p>
        </w:tc>
        <w:tc>
          <w:tcPr>
            <w:tcW w:w="579" w:type="pct"/>
          </w:tcPr>
          <w:p>
            <w:pPr>
              <w:spacing w:line="360" w:lineRule="auto"/>
              <w:jc w:val="center"/>
              <w:rPr>
                <w:rFonts w:ascii="宋体" w:hAnsi="宋体"/>
                <w:szCs w:val="21"/>
              </w:rPr>
            </w:pPr>
            <w:r>
              <w:rPr>
                <w:rFonts w:ascii="宋体" w:hAnsi="宋体"/>
                <w:szCs w:val="21"/>
              </w:rPr>
              <w:t>26</w:t>
            </w:r>
          </w:p>
        </w:tc>
        <w:tc>
          <w:tcPr>
            <w:tcW w:w="959" w:type="pct"/>
            <w:vAlign w:val="center"/>
          </w:tcPr>
          <w:p>
            <w:pPr>
              <w:spacing w:line="360" w:lineRule="auto"/>
              <w:jc w:val="center"/>
              <w:rPr>
                <w:rFonts w:ascii="宋体" w:hAnsi="宋体"/>
                <w:szCs w:val="21"/>
              </w:rPr>
            </w:pPr>
            <w:r>
              <w:rPr>
                <w:rFonts w:ascii="宋体" w:hAnsi="宋体"/>
                <w:szCs w:val="21"/>
              </w:rPr>
              <w:t>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3</w:t>
            </w:r>
          </w:p>
        </w:tc>
        <w:tc>
          <w:tcPr>
            <w:tcW w:w="961" w:type="pct"/>
            <w:vAlign w:val="center"/>
          </w:tcPr>
          <w:p>
            <w:pPr>
              <w:spacing w:line="360" w:lineRule="auto"/>
              <w:jc w:val="center"/>
              <w:rPr>
                <w:rFonts w:ascii="宋体" w:hAnsi="宋体"/>
                <w:szCs w:val="21"/>
                <w:vertAlign w:val="superscript"/>
              </w:rPr>
            </w:pPr>
            <w:r>
              <w:rPr>
                <w:rFonts w:ascii="宋体" w:hAnsi="宋体"/>
                <w:szCs w:val="21"/>
              </w:rPr>
              <w:t>Ca</w:t>
            </w:r>
            <w:r>
              <w:rPr>
                <w:rFonts w:ascii="宋体" w:hAnsi="宋体"/>
                <w:szCs w:val="21"/>
                <w:vertAlign w:val="superscript"/>
              </w:rPr>
              <w:t>2+</w:t>
            </w:r>
          </w:p>
        </w:tc>
        <w:tc>
          <w:tcPr>
            <w:tcW w:w="579" w:type="pct"/>
          </w:tcPr>
          <w:p>
            <w:pPr>
              <w:spacing w:line="360" w:lineRule="auto"/>
              <w:jc w:val="center"/>
              <w:rPr>
                <w:rFonts w:ascii="宋体" w:hAnsi="宋体"/>
                <w:szCs w:val="21"/>
              </w:rPr>
            </w:pPr>
            <w:r>
              <w:rPr>
                <w:rFonts w:ascii="宋体" w:hAnsi="宋体"/>
                <w:szCs w:val="21"/>
              </w:rPr>
              <w:t>15</w:t>
            </w:r>
          </w:p>
        </w:tc>
        <w:tc>
          <w:tcPr>
            <w:tcW w:w="1343" w:type="pct"/>
            <w:vAlign w:val="center"/>
          </w:tcPr>
          <w:p>
            <w:pPr>
              <w:spacing w:line="360" w:lineRule="auto"/>
              <w:jc w:val="center"/>
              <w:rPr>
                <w:rFonts w:ascii="宋体" w:hAnsi="宋体"/>
                <w:szCs w:val="21"/>
              </w:rPr>
            </w:pPr>
            <w:r>
              <w:rPr>
                <w:rFonts w:ascii="宋体" w:hAnsi="宋体"/>
                <w:szCs w:val="21"/>
              </w:rPr>
              <w:t>偏硅酸</w:t>
            </w:r>
          </w:p>
        </w:tc>
        <w:tc>
          <w:tcPr>
            <w:tcW w:w="579" w:type="pct"/>
          </w:tcPr>
          <w:p>
            <w:pPr>
              <w:spacing w:line="360" w:lineRule="auto"/>
              <w:jc w:val="center"/>
              <w:rPr>
                <w:rFonts w:ascii="宋体" w:hAnsi="宋体"/>
                <w:szCs w:val="21"/>
              </w:rPr>
            </w:pPr>
            <w:r>
              <w:rPr>
                <w:rFonts w:ascii="宋体" w:hAnsi="宋体"/>
                <w:szCs w:val="21"/>
              </w:rPr>
              <w:t>27</w:t>
            </w:r>
          </w:p>
        </w:tc>
        <w:tc>
          <w:tcPr>
            <w:tcW w:w="959" w:type="pct"/>
            <w:vAlign w:val="center"/>
          </w:tcPr>
          <w:p>
            <w:pPr>
              <w:spacing w:line="360" w:lineRule="auto"/>
              <w:jc w:val="center"/>
              <w:rPr>
                <w:rFonts w:ascii="宋体" w:hAnsi="宋体"/>
                <w:szCs w:val="21"/>
              </w:rPr>
            </w:pPr>
            <w:r>
              <w:rPr>
                <w:rFonts w:ascii="宋体" w:hAnsi="宋体"/>
                <w:szCs w:val="21"/>
              </w:rPr>
              <w:t>亚硝酸盐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4</w:t>
            </w:r>
          </w:p>
        </w:tc>
        <w:tc>
          <w:tcPr>
            <w:tcW w:w="961" w:type="pct"/>
            <w:vAlign w:val="center"/>
          </w:tcPr>
          <w:p>
            <w:pPr>
              <w:spacing w:line="360" w:lineRule="auto"/>
              <w:jc w:val="center"/>
              <w:rPr>
                <w:rFonts w:ascii="宋体" w:hAnsi="宋体"/>
                <w:szCs w:val="21"/>
                <w:vertAlign w:val="superscript"/>
              </w:rPr>
            </w:pPr>
            <w:r>
              <w:rPr>
                <w:rFonts w:ascii="宋体" w:hAnsi="宋体"/>
                <w:szCs w:val="21"/>
              </w:rPr>
              <w:t>Mg</w:t>
            </w:r>
            <w:r>
              <w:rPr>
                <w:rFonts w:ascii="宋体" w:hAnsi="宋体"/>
                <w:szCs w:val="21"/>
                <w:vertAlign w:val="superscript"/>
              </w:rPr>
              <w:t>2+</w:t>
            </w:r>
          </w:p>
        </w:tc>
        <w:tc>
          <w:tcPr>
            <w:tcW w:w="579" w:type="pct"/>
          </w:tcPr>
          <w:p>
            <w:pPr>
              <w:spacing w:line="360" w:lineRule="auto"/>
              <w:jc w:val="center"/>
              <w:rPr>
                <w:rFonts w:ascii="宋体" w:hAnsi="宋体"/>
                <w:szCs w:val="21"/>
              </w:rPr>
            </w:pPr>
            <w:r>
              <w:rPr>
                <w:rFonts w:ascii="宋体" w:hAnsi="宋体"/>
                <w:szCs w:val="21"/>
              </w:rPr>
              <w:t>16</w:t>
            </w:r>
          </w:p>
        </w:tc>
        <w:tc>
          <w:tcPr>
            <w:tcW w:w="1343" w:type="pct"/>
            <w:vAlign w:val="center"/>
          </w:tcPr>
          <w:p>
            <w:pPr>
              <w:spacing w:line="360" w:lineRule="auto"/>
              <w:jc w:val="center"/>
              <w:rPr>
                <w:rFonts w:ascii="宋体" w:hAnsi="宋体"/>
                <w:szCs w:val="21"/>
              </w:rPr>
            </w:pPr>
            <w:r>
              <w:rPr>
                <w:rFonts w:ascii="宋体" w:hAnsi="宋体"/>
                <w:szCs w:val="21"/>
              </w:rPr>
              <w:t>游离二氧化碳</w:t>
            </w:r>
          </w:p>
        </w:tc>
        <w:tc>
          <w:tcPr>
            <w:tcW w:w="579" w:type="pct"/>
          </w:tcPr>
          <w:p>
            <w:pPr>
              <w:spacing w:line="360" w:lineRule="auto"/>
              <w:jc w:val="center"/>
              <w:rPr>
                <w:rFonts w:ascii="宋体" w:hAnsi="宋体"/>
                <w:szCs w:val="21"/>
              </w:rPr>
            </w:pPr>
            <w:r>
              <w:rPr>
                <w:rFonts w:ascii="宋体" w:hAnsi="宋体"/>
                <w:szCs w:val="21"/>
              </w:rPr>
              <w:t>28</w:t>
            </w:r>
          </w:p>
        </w:tc>
        <w:tc>
          <w:tcPr>
            <w:tcW w:w="959" w:type="pct"/>
            <w:vAlign w:val="center"/>
          </w:tcPr>
          <w:p>
            <w:pPr>
              <w:spacing w:line="360" w:lineRule="auto"/>
              <w:jc w:val="center"/>
              <w:rPr>
                <w:rFonts w:ascii="宋体" w:hAnsi="宋体"/>
                <w:szCs w:val="21"/>
              </w:rPr>
            </w:pPr>
            <w:r>
              <w:rPr>
                <w:rFonts w:ascii="宋体" w:hAnsi="宋体"/>
                <w:szCs w:val="21"/>
              </w:rPr>
              <w:t>耗氧量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5</w:t>
            </w:r>
          </w:p>
        </w:tc>
        <w:tc>
          <w:tcPr>
            <w:tcW w:w="961" w:type="pct"/>
            <w:vAlign w:val="center"/>
          </w:tcPr>
          <w:p>
            <w:pPr>
              <w:spacing w:line="360" w:lineRule="auto"/>
              <w:jc w:val="center"/>
              <w:rPr>
                <w:rFonts w:ascii="宋体" w:hAnsi="宋体"/>
                <w:szCs w:val="21"/>
                <w:vertAlign w:val="superscript"/>
              </w:rPr>
            </w:pPr>
            <w:r>
              <w:rPr>
                <w:rFonts w:ascii="宋体" w:hAnsi="宋体"/>
                <w:szCs w:val="21"/>
              </w:rPr>
              <w:t>NH</w:t>
            </w:r>
            <w:r>
              <w:rPr>
                <w:rFonts w:ascii="宋体" w:hAnsi="宋体"/>
                <w:szCs w:val="21"/>
                <w:vertAlign w:val="subscript"/>
              </w:rPr>
              <w:t>4</w:t>
            </w:r>
            <w:r>
              <w:rPr>
                <w:rFonts w:ascii="宋体" w:hAnsi="宋体"/>
                <w:szCs w:val="21"/>
                <w:vertAlign w:val="superscript"/>
              </w:rPr>
              <w:t>+</w:t>
            </w:r>
          </w:p>
        </w:tc>
        <w:tc>
          <w:tcPr>
            <w:tcW w:w="579" w:type="pct"/>
          </w:tcPr>
          <w:p>
            <w:pPr>
              <w:spacing w:line="360" w:lineRule="auto"/>
              <w:jc w:val="center"/>
              <w:rPr>
                <w:rFonts w:ascii="宋体" w:hAnsi="宋体"/>
                <w:szCs w:val="21"/>
              </w:rPr>
            </w:pPr>
            <w:r>
              <w:rPr>
                <w:rFonts w:ascii="宋体" w:hAnsi="宋体"/>
                <w:szCs w:val="21"/>
              </w:rPr>
              <w:t>17</w:t>
            </w:r>
          </w:p>
        </w:tc>
        <w:tc>
          <w:tcPr>
            <w:tcW w:w="1343" w:type="pct"/>
            <w:vAlign w:val="center"/>
          </w:tcPr>
          <w:p>
            <w:pPr>
              <w:spacing w:line="360" w:lineRule="auto"/>
              <w:jc w:val="center"/>
              <w:rPr>
                <w:rFonts w:ascii="宋体" w:hAnsi="宋体"/>
                <w:szCs w:val="21"/>
              </w:rPr>
            </w:pPr>
            <w:r>
              <w:rPr>
                <w:rFonts w:ascii="宋体" w:hAnsi="宋体"/>
                <w:szCs w:val="21"/>
              </w:rPr>
              <w:t>锂</w:t>
            </w:r>
          </w:p>
        </w:tc>
        <w:tc>
          <w:tcPr>
            <w:tcW w:w="579" w:type="pct"/>
          </w:tcPr>
          <w:p>
            <w:pPr>
              <w:spacing w:line="360" w:lineRule="auto"/>
              <w:jc w:val="center"/>
              <w:rPr>
                <w:rFonts w:ascii="宋体" w:hAnsi="宋体"/>
                <w:szCs w:val="21"/>
              </w:rPr>
            </w:pPr>
            <w:r>
              <w:rPr>
                <w:rFonts w:ascii="宋体" w:hAnsi="宋体"/>
                <w:szCs w:val="21"/>
              </w:rPr>
              <w:t>29</w:t>
            </w:r>
          </w:p>
        </w:tc>
        <w:tc>
          <w:tcPr>
            <w:tcW w:w="959" w:type="pct"/>
            <w:vAlign w:val="center"/>
          </w:tcPr>
          <w:p>
            <w:pPr>
              <w:spacing w:line="360" w:lineRule="auto"/>
              <w:jc w:val="center"/>
              <w:rPr>
                <w:rFonts w:ascii="宋体" w:hAnsi="宋体"/>
                <w:szCs w:val="21"/>
              </w:rPr>
            </w:pPr>
            <w:r>
              <w:rPr>
                <w:rFonts w:ascii="宋体" w:hAnsi="宋体"/>
                <w:szCs w:val="21"/>
              </w:rPr>
              <w:t>总硬度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6</w:t>
            </w:r>
          </w:p>
        </w:tc>
        <w:tc>
          <w:tcPr>
            <w:tcW w:w="961" w:type="pct"/>
            <w:vAlign w:val="center"/>
          </w:tcPr>
          <w:p>
            <w:pPr>
              <w:spacing w:line="360" w:lineRule="auto"/>
              <w:jc w:val="center"/>
              <w:rPr>
                <w:rFonts w:ascii="宋体" w:hAnsi="宋体"/>
                <w:szCs w:val="21"/>
                <w:vertAlign w:val="superscript"/>
              </w:rPr>
            </w:pPr>
            <w:r>
              <w:rPr>
                <w:rFonts w:ascii="宋体" w:hAnsi="宋体"/>
                <w:szCs w:val="21"/>
              </w:rPr>
              <w:t>Fe</w:t>
            </w:r>
            <w:r>
              <w:rPr>
                <w:rFonts w:ascii="宋体" w:hAnsi="宋体"/>
                <w:szCs w:val="21"/>
                <w:vertAlign w:val="superscript"/>
              </w:rPr>
              <w:t>2+</w:t>
            </w:r>
            <w:r>
              <w:rPr>
                <w:rFonts w:ascii="宋体" w:hAnsi="宋体"/>
                <w:szCs w:val="21"/>
              </w:rPr>
              <w:t>+Fe</w:t>
            </w:r>
            <w:r>
              <w:rPr>
                <w:rFonts w:ascii="宋体" w:hAnsi="宋体"/>
                <w:szCs w:val="21"/>
                <w:vertAlign w:val="superscript"/>
              </w:rPr>
              <w:t>3+</w:t>
            </w:r>
          </w:p>
        </w:tc>
        <w:tc>
          <w:tcPr>
            <w:tcW w:w="579" w:type="pct"/>
          </w:tcPr>
          <w:p>
            <w:pPr>
              <w:spacing w:line="360" w:lineRule="auto"/>
              <w:jc w:val="center"/>
              <w:rPr>
                <w:rFonts w:ascii="宋体" w:hAnsi="宋体"/>
                <w:szCs w:val="21"/>
              </w:rPr>
            </w:pPr>
            <w:r>
              <w:rPr>
                <w:rFonts w:ascii="宋体" w:hAnsi="宋体"/>
                <w:szCs w:val="21"/>
              </w:rPr>
              <w:t>18</w:t>
            </w:r>
          </w:p>
        </w:tc>
        <w:tc>
          <w:tcPr>
            <w:tcW w:w="1343" w:type="pct"/>
            <w:vAlign w:val="center"/>
          </w:tcPr>
          <w:p>
            <w:pPr>
              <w:spacing w:line="360" w:lineRule="auto"/>
              <w:jc w:val="center"/>
              <w:rPr>
                <w:rFonts w:ascii="宋体" w:hAnsi="宋体"/>
                <w:szCs w:val="21"/>
              </w:rPr>
            </w:pPr>
            <w:r>
              <w:rPr>
                <w:rFonts w:ascii="宋体" w:hAnsi="宋体"/>
                <w:szCs w:val="21"/>
              </w:rPr>
              <w:t>溴化物</w:t>
            </w:r>
          </w:p>
        </w:tc>
        <w:tc>
          <w:tcPr>
            <w:tcW w:w="579" w:type="pct"/>
          </w:tcPr>
          <w:p>
            <w:pPr>
              <w:spacing w:line="360" w:lineRule="auto"/>
              <w:jc w:val="center"/>
              <w:rPr>
                <w:rFonts w:ascii="宋体" w:hAnsi="宋体"/>
                <w:szCs w:val="21"/>
              </w:rPr>
            </w:pPr>
            <w:r>
              <w:rPr>
                <w:rFonts w:ascii="宋体" w:hAnsi="宋体"/>
                <w:szCs w:val="21"/>
              </w:rPr>
              <w:t>30</w:t>
            </w:r>
          </w:p>
        </w:tc>
        <w:tc>
          <w:tcPr>
            <w:tcW w:w="959" w:type="pct"/>
            <w:vAlign w:val="center"/>
          </w:tcPr>
          <w:p>
            <w:pPr>
              <w:spacing w:line="360" w:lineRule="auto"/>
              <w:jc w:val="center"/>
              <w:rPr>
                <w:rFonts w:ascii="宋体" w:hAnsi="宋体"/>
                <w:szCs w:val="21"/>
              </w:rPr>
            </w:pPr>
            <w:r>
              <w:rPr>
                <w:rFonts w:ascii="宋体" w:hAnsi="宋体"/>
                <w:szCs w:val="21"/>
              </w:rPr>
              <w:t>总碱度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7</w:t>
            </w:r>
          </w:p>
        </w:tc>
        <w:tc>
          <w:tcPr>
            <w:tcW w:w="961" w:type="pct"/>
            <w:vAlign w:val="center"/>
          </w:tcPr>
          <w:p>
            <w:pPr>
              <w:spacing w:line="360" w:lineRule="auto"/>
              <w:jc w:val="center"/>
              <w:rPr>
                <w:rFonts w:ascii="宋体" w:hAnsi="宋体"/>
                <w:szCs w:val="21"/>
                <w:vertAlign w:val="superscript"/>
              </w:rPr>
            </w:pPr>
            <w:r>
              <w:rPr>
                <w:rFonts w:ascii="宋体" w:hAnsi="宋体"/>
                <w:szCs w:val="21"/>
              </w:rPr>
              <w:t>HCO</w:t>
            </w:r>
            <w:r>
              <w:rPr>
                <w:rFonts w:ascii="宋体" w:hAnsi="宋体"/>
                <w:szCs w:val="21"/>
                <w:vertAlign w:val="subscript"/>
              </w:rPr>
              <w:t>3</w:t>
            </w:r>
            <w:r>
              <w:rPr>
                <w:rFonts w:ascii="宋体" w:hAnsi="宋体"/>
                <w:szCs w:val="21"/>
                <w:vertAlign w:val="superscript"/>
              </w:rPr>
              <w:t>-</w:t>
            </w:r>
          </w:p>
        </w:tc>
        <w:tc>
          <w:tcPr>
            <w:tcW w:w="579" w:type="pct"/>
          </w:tcPr>
          <w:p>
            <w:pPr>
              <w:spacing w:line="360" w:lineRule="auto"/>
              <w:jc w:val="center"/>
              <w:rPr>
                <w:rFonts w:ascii="宋体" w:hAnsi="宋体"/>
                <w:szCs w:val="21"/>
              </w:rPr>
            </w:pPr>
            <w:r>
              <w:rPr>
                <w:rFonts w:ascii="宋体" w:hAnsi="宋体"/>
                <w:szCs w:val="21"/>
              </w:rPr>
              <w:t>19</w:t>
            </w:r>
          </w:p>
        </w:tc>
        <w:tc>
          <w:tcPr>
            <w:tcW w:w="1343" w:type="pct"/>
            <w:vAlign w:val="center"/>
          </w:tcPr>
          <w:p>
            <w:pPr>
              <w:spacing w:line="360" w:lineRule="auto"/>
              <w:jc w:val="center"/>
              <w:rPr>
                <w:rFonts w:ascii="宋体" w:hAnsi="宋体"/>
                <w:szCs w:val="21"/>
              </w:rPr>
            </w:pPr>
            <w:r>
              <w:rPr>
                <w:rFonts w:ascii="宋体" w:hAnsi="宋体"/>
                <w:szCs w:val="21"/>
              </w:rPr>
              <w:t>碘化物</w:t>
            </w:r>
          </w:p>
        </w:tc>
        <w:tc>
          <w:tcPr>
            <w:tcW w:w="579" w:type="pct"/>
          </w:tcPr>
          <w:p>
            <w:pPr>
              <w:spacing w:line="360" w:lineRule="auto"/>
              <w:jc w:val="center"/>
              <w:rPr>
                <w:rFonts w:ascii="宋体" w:hAnsi="宋体"/>
                <w:szCs w:val="21"/>
              </w:rPr>
            </w:pPr>
            <w:r>
              <w:rPr>
                <w:rFonts w:ascii="宋体" w:hAnsi="宋体"/>
                <w:szCs w:val="21"/>
              </w:rPr>
              <w:t>31</w:t>
            </w:r>
          </w:p>
        </w:tc>
        <w:tc>
          <w:tcPr>
            <w:tcW w:w="959" w:type="pct"/>
            <w:vAlign w:val="center"/>
          </w:tcPr>
          <w:p>
            <w:pPr>
              <w:spacing w:line="360" w:lineRule="auto"/>
              <w:jc w:val="center"/>
              <w:rPr>
                <w:rFonts w:ascii="宋体" w:hAnsi="宋体"/>
                <w:szCs w:val="21"/>
              </w:rPr>
            </w:pPr>
            <w:r>
              <w:rPr>
                <w:rFonts w:ascii="宋体" w:hAnsi="宋体"/>
                <w:szCs w:val="21"/>
              </w:rPr>
              <w:t>总酸度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8</w:t>
            </w:r>
          </w:p>
        </w:tc>
        <w:tc>
          <w:tcPr>
            <w:tcW w:w="961" w:type="pct"/>
            <w:vAlign w:val="center"/>
          </w:tcPr>
          <w:p>
            <w:pPr>
              <w:spacing w:line="360" w:lineRule="auto"/>
              <w:jc w:val="center"/>
              <w:rPr>
                <w:rFonts w:ascii="宋体" w:hAnsi="宋体"/>
                <w:szCs w:val="21"/>
                <w:vertAlign w:val="superscript"/>
              </w:rPr>
            </w:pPr>
            <w:r>
              <w:rPr>
                <w:rFonts w:ascii="宋体" w:hAnsi="宋体"/>
                <w:szCs w:val="21"/>
              </w:rPr>
              <w:t>CO</w:t>
            </w:r>
            <w:r>
              <w:rPr>
                <w:rFonts w:ascii="宋体" w:hAnsi="宋体"/>
                <w:szCs w:val="21"/>
                <w:vertAlign w:val="subscript"/>
              </w:rPr>
              <w:t>3</w:t>
            </w:r>
            <w:r>
              <w:rPr>
                <w:rFonts w:ascii="宋体" w:hAnsi="宋体"/>
                <w:szCs w:val="21"/>
                <w:vertAlign w:val="superscript"/>
              </w:rPr>
              <w:t>2-</w:t>
            </w:r>
          </w:p>
        </w:tc>
        <w:tc>
          <w:tcPr>
            <w:tcW w:w="579" w:type="pct"/>
          </w:tcPr>
          <w:p>
            <w:pPr>
              <w:spacing w:line="360" w:lineRule="auto"/>
              <w:jc w:val="center"/>
              <w:rPr>
                <w:rFonts w:ascii="宋体" w:hAnsi="宋体"/>
                <w:szCs w:val="21"/>
              </w:rPr>
            </w:pPr>
            <w:r>
              <w:rPr>
                <w:rFonts w:ascii="宋体" w:hAnsi="宋体"/>
                <w:szCs w:val="21"/>
              </w:rPr>
              <w:t>20</w:t>
            </w:r>
          </w:p>
        </w:tc>
        <w:tc>
          <w:tcPr>
            <w:tcW w:w="1343" w:type="pct"/>
            <w:vAlign w:val="center"/>
          </w:tcPr>
          <w:p>
            <w:pPr>
              <w:spacing w:line="360" w:lineRule="auto"/>
              <w:jc w:val="center"/>
              <w:rPr>
                <w:rFonts w:ascii="宋体" w:hAnsi="宋体"/>
                <w:szCs w:val="21"/>
              </w:rPr>
            </w:pPr>
            <w:r>
              <w:rPr>
                <w:rFonts w:ascii="宋体" w:hAnsi="宋体"/>
                <w:szCs w:val="21"/>
              </w:rPr>
              <w:t>锌</w:t>
            </w:r>
          </w:p>
        </w:tc>
        <w:tc>
          <w:tcPr>
            <w:tcW w:w="579" w:type="pct"/>
          </w:tcPr>
          <w:p>
            <w:pPr>
              <w:spacing w:line="360" w:lineRule="auto"/>
              <w:jc w:val="center"/>
              <w:rPr>
                <w:rFonts w:ascii="宋体" w:hAnsi="宋体"/>
                <w:szCs w:val="21"/>
              </w:rPr>
            </w:pPr>
            <w:r>
              <w:rPr>
                <w:rFonts w:ascii="宋体" w:hAnsi="宋体"/>
                <w:szCs w:val="21"/>
              </w:rPr>
              <w:t>32</w:t>
            </w:r>
          </w:p>
        </w:tc>
        <w:tc>
          <w:tcPr>
            <w:tcW w:w="959" w:type="pct"/>
            <w:vAlign w:val="center"/>
          </w:tcPr>
          <w:p>
            <w:pPr>
              <w:spacing w:line="360" w:lineRule="auto"/>
              <w:jc w:val="center"/>
              <w:rPr>
                <w:rFonts w:ascii="宋体" w:hAnsi="宋体"/>
                <w:szCs w:val="21"/>
              </w:rPr>
            </w:pPr>
            <w:r>
              <w:rPr>
                <w:rFonts w:ascii="宋体" w:hAnsi="宋体"/>
                <w:szCs w:val="21"/>
              </w:rPr>
              <w:t>硫化氢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9</w:t>
            </w:r>
          </w:p>
        </w:tc>
        <w:tc>
          <w:tcPr>
            <w:tcW w:w="961" w:type="pct"/>
            <w:vAlign w:val="center"/>
          </w:tcPr>
          <w:p>
            <w:pPr>
              <w:spacing w:line="360" w:lineRule="auto"/>
              <w:jc w:val="center"/>
              <w:rPr>
                <w:rFonts w:ascii="宋体" w:hAnsi="宋体"/>
                <w:szCs w:val="21"/>
                <w:vertAlign w:val="superscript"/>
              </w:rPr>
            </w:pPr>
            <w:r>
              <w:rPr>
                <w:rFonts w:ascii="宋体" w:hAnsi="宋体"/>
                <w:szCs w:val="21"/>
              </w:rPr>
              <w:t>Cl</w:t>
            </w:r>
            <w:r>
              <w:rPr>
                <w:rFonts w:ascii="宋体" w:hAnsi="宋体"/>
                <w:szCs w:val="21"/>
                <w:vertAlign w:val="superscript"/>
              </w:rPr>
              <w:t>-</w:t>
            </w:r>
          </w:p>
        </w:tc>
        <w:tc>
          <w:tcPr>
            <w:tcW w:w="579" w:type="pct"/>
          </w:tcPr>
          <w:p>
            <w:pPr>
              <w:spacing w:line="360" w:lineRule="auto"/>
              <w:jc w:val="center"/>
              <w:rPr>
                <w:rFonts w:ascii="宋体" w:hAnsi="宋体"/>
                <w:szCs w:val="21"/>
              </w:rPr>
            </w:pPr>
            <w:r>
              <w:rPr>
                <w:rFonts w:ascii="宋体" w:hAnsi="宋体"/>
                <w:szCs w:val="21"/>
              </w:rPr>
              <w:t>21</w:t>
            </w:r>
          </w:p>
        </w:tc>
        <w:tc>
          <w:tcPr>
            <w:tcW w:w="1343" w:type="pct"/>
            <w:vAlign w:val="center"/>
          </w:tcPr>
          <w:p>
            <w:pPr>
              <w:spacing w:line="360" w:lineRule="auto"/>
              <w:jc w:val="center"/>
              <w:rPr>
                <w:rFonts w:ascii="宋体" w:hAnsi="宋体"/>
                <w:szCs w:val="21"/>
              </w:rPr>
            </w:pPr>
            <w:r>
              <w:rPr>
                <w:rFonts w:ascii="宋体" w:hAnsi="宋体"/>
                <w:szCs w:val="21"/>
              </w:rPr>
              <w:t>铜</w:t>
            </w:r>
          </w:p>
        </w:tc>
        <w:tc>
          <w:tcPr>
            <w:tcW w:w="579" w:type="pct"/>
          </w:tcPr>
          <w:p>
            <w:pPr>
              <w:spacing w:line="360" w:lineRule="auto"/>
              <w:jc w:val="center"/>
              <w:rPr>
                <w:rFonts w:ascii="宋体" w:hAnsi="宋体"/>
                <w:szCs w:val="21"/>
              </w:rPr>
            </w:pPr>
            <w:r>
              <w:rPr>
                <w:rFonts w:ascii="宋体" w:hAnsi="宋体"/>
                <w:szCs w:val="21"/>
              </w:rPr>
              <w:t>33</w:t>
            </w:r>
          </w:p>
        </w:tc>
        <w:tc>
          <w:tcPr>
            <w:tcW w:w="959" w:type="pct"/>
            <w:vAlign w:val="center"/>
          </w:tcPr>
          <w:p>
            <w:pPr>
              <w:spacing w:line="360" w:lineRule="auto"/>
              <w:jc w:val="center"/>
              <w:rPr>
                <w:rFonts w:ascii="宋体" w:hAnsi="宋体"/>
                <w:szCs w:val="21"/>
              </w:rPr>
            </w:pPr>
            <w:r>
              <w:rPr>
                <w:rFonts w:ascii="宋体" w:hAnsi="宋体"/>
                <w:szCs w:val="21"/>
              </w:rPr>
              <w:t>pH值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10</w:t>
            </w:r>
          </w:p>
        </w:tc>
        <w:tc>
          <w:tcPr>
            <w:tcW w:w="961" w:type="pct"/>
            <w:vAlign w:val="center"/>
          </w:tcPr>
          <w:p>
            <w:pPr>
              <w:spacing w:line="360" w:lineRule="auto"/>
              <w:jc w:val="center"/>
              <w:rPr>
                <w:rFonts w:ascii="宋体" w:hAnsi="宋体"/>
                <w:szCs w:val="21"/>
                <w:vertAlign w:val="superscript"/>
              </w:rPr>
            </w:pPr>
            <w:r>
              <w:rPr>
                <w:rFonts w:ascii="宋体" w:hAnsi="宋体"/>
                <w:szCs w:val="21"/>
              </w:rPr>
              <w:t>SO</w:t>
            </w:r>
            <w:r>
              <w:rPr>
                <w:rFonts w:ascii="宋体" w:hAnsi="宋体"/>
                <w:szCs w:val="21"/>
                <w:vertAlign w:val="subscript"/>
              </w:rPr>
              <w:t>4</w:t>
            </w:r>
            <w:r>
              <w:rPr>
                <w:rFonts w:ascii="宋体" w:hAnsi="宋体"/>
                <w:szCs w:val="21"/>
                <w:vertAlign w:val="superscript"/>
              </w:rPr>
              <w:t>2-</w:t>
            </w:r>
          </w:p>
        </w:tc>
        <w:tc>
          <w:tcPr>
            <w:tcW w:w="579" w:type="pct"/>
          </w:tcPr>
          <w:p>
            <w:pPr>
              <w:spacing w:line="360" w:lineRule="auto"/>
              <w:jc w:val="center"/>
              <w:rPr>
                <w:rFonts w:ascii="宋体" w:hAnsi="宋体"/>
                <w:szCs w:val="21"/>
              </w:rPr>
            </w:pPr>
            <w:r>
              <w:rPr>
                <w:rFonts w:ascii="宋体" w:hAnsi="宋体"/>
                <w:szCs w:val="21"/>
              </w:rPr>
              <w:t>22</w:t>
            </w:r>
          </w:p>
        </w:tc>
        <w:tc>
          <w:tcPr>
            <w:tcW w:w="1343" w:type="pct"/>
            <w:vAlign w:val="center"/>
          </w:tcPr>
          <w:p>
            <w:pPr>
              <w:spacing w:line="360" w:lineRule="auto"/>
              <w:jc w:val="center"/>
              <w:rPr>
                <w:rFonts w:ascii="宋体" w:hAnsi="宋体"/>
                <w:szCs w:val="21"/>
              </w:rPr>
            </w:pPr>
            <w:r>
              <w:rPr>
                <w:rFonts w:ascii="宋体" w:hAnsi="宋体"/>
                <w:szCs w:val="21"/>
              </w:rPr>
              <w:t>镉</w:t>
            </w:r>
          </w:p>
        </w:tc>
        <w:tc>
          <w:tcPr>
            <w:tcW w:w="579" w:type="pct"/>
          </w:tcPr>
          <w:p>
            <w:pPr>
              <w:spacing w:line="360" w:lineRule="auto"/>
              <w:jc w:val="center"/>
              <w:rPr>
                <w:rFonts w:ascii="宋体" w:hAnsi="宋体"/>
                <w:szCs w:val="21"/>
              </w:rPr>
            </w:pPr>
            <w:r>
              <w:rPr>
                <w:rFonts w:ascii="宋体" w:hAnsi="宋体"/>
                <w:szCs w:val="21"/>
              </w:rPr>
              <w:t>34</w:t>
            </w:r>
          </w:p>
        </w:tc>
        <w:tc>
          <w:tcPr>
            <w:tcW w:w="959" w:type="pct"/>
            <w:vAlign w:val="center"/>
          </w:tcPr>
          <w:p>
            <w:pPr>
              <w:spacing w:line="360" w:lineRule="auto"/>
              <w:jc w:val="center"/>
              <w:rPr>
                <w:rFonts w:ascii="宋体" w:hAnsi="宋体"/>
                <w:szCs w:val="21"/>
              </w:rPr>
            </w:pPr>
            <w:r>
              <w:rPr>
                <w:rFonts w:ascii="宋体" w:hAnsi="宋体"/>
                <w:szCs w:val="21"/>
              </w:rPr>
              <w:t>二价铁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11</w:t>
            </w:r>
          </w:p>
        </w:tc>
        <w:tc>
          <w:tcPr>
            <w:tcW w:w="961" w:type="pct"/>
            <w:vAlign w:val="center"/>
          </w:tcPr>
          <w:p>
            <w:pPr>
              <w:spacing w:line="360" w:lineRule="auto"/>
              <w:jc w:val="center"/>
              <w:rPr>
                <w:rFonts w:ascii="宋体" w:hAnsi="宋体"/>
                <w:szCs w:val="21"/>
                <w:vertAlign w:val="superscript"/>
              </w:rPr>
            </w:pPr>
            <w:r>
              <w:rPr>
                <w:rFonts w:ascii="宋体" w:hAnsi="宋体"/>
                <w:szCs w:val="21"/>
              </w:rPr>
              <w:t>F</w:t>
            </w:r>
            <w:r>
              <w:rPr>
                <w:rFonts w:ascii="宋体" w:hAnsi="宋体"/>
                <w:szCs w:val="21"/>
                <w:vertAlign w:val="superscript"/>
              </w:rPr>
              <w:t>-</w:t>
            </w:r>
          </w:p>
        </w:tc>
        <w:tc>
          <w:tcPr>
            <w:tcW w:w="579" w:type="pct"/>
          </w:tcPr>
          <w:p>
            <w:pPr>
              <w:spacing w:line="360" w:lineRule="auto"/>
              <w:jc w:val="center"/>
              <w:rPr>
                <w:rFonts w:ascii="宋体" w:hAnsi="宋体"/>
                <w:szCs w:val="21"/>
              </w:rPr>
            </w:pPr>
            <w:r>
              <w:rPr>
                <w:rFonts w:ascii="宋体" w:hAnsi="宋体"/>
                <w:szCs w:val="21"/>
              </w:rPr>
              <w:t>23</w:t>
            </w:r>
          </w:p>
        </w:tc>
        <w:tc>
          <w:tcPr>
            <w:tcW w:w="1343" w:type="pct"/>
            <w:vAlign w:val="center"/>
          </w:tcPr>
          <w:p>
            <w:pPr>
              <w:spacing w:line="360" w:lineRule="auto"/>
              <w:jc w:val="center"/>
              <w:rPr>
                <w:rFonts w:ascii="宋体" w:hAnsi="宋体"/>
                <w:szCs w:val="21"/>
              </w:rPr>
            </w:pPr>
            <w:r>
              <w:rPr>
                <w:rFonts w:ascii="宋体" w:hAnsi="宋体"/>
                <w:szCs w:val="21"/>
              </w:rPr>
              <w:t>银</w:t>
            </w:r>
          </w:p>
        </w:tc>
        <w:tc>
          <w:tcPr>
            <w:tcW w:w="579" w:type="pct"/>
          </w:tcPr>
          <w:p>
            <w:pPr>
              <w:spacing w:line="360" w:lineRule="auto"/>
              <w:jc w:val="center"/>
              <w:rPr>
                <w:rFonts w:ascii="宋体" w:hAnsi="宋体"/>
                <w:szCs w:val="21"/>
              </w:rPr>
            </w:pPr>
            <w:r>
              <w:rPr>
                <w:rFonts w:ascii="宋体" w:hAnsi="宋体"/>
                <w:szCs w:val="21"/>
              </w:rPr>
              <w:t>35</w:t>
            </w:r>
          </w:p>
        </w:tc>
        <w:tc>
          <w:tcPr>
            <w:tcW w:w="959" w:type="pct"/>
            <w:vAlign w:val="center"/>
          </w:tcPr>
          <w:p>
            <w:pPr>
              <w:spacing w:line="360" w:lineRule="auto"/>
              <w:jc w:val="center"/>
              <w:rPr>
                <w:rFonts w:ascii="宋体" w:hAnsi="宋体"/>
                <w:szCs w:val="21"/>
              </w:rPr>
            </w:pPr>
            <w:r>
              <w:rPr>
                <w:rFonts w:ascii="宋体" w:hAnsi="宋体"/>
                <w:szCs w:val="21"/>
              </w:rPr>
              <w:t>三价铁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pct"/>
          </w:tcPr>
          <w:p>
            <w:pPr>
              <w:spacing w:line="360" w:lineRule="auto"/>
              <w:jc w:val="center"/>
              <w:rPr>
                <w:rFonts w:ascii="宋体" w:hAnsi="宋体"/>
                <w:szCs w:val="21"/>
              </w:rPr>
            </w:pPr>
            <w:r>
              <w:rPr>
                <w:rFonts w:ascii="宋体" w:hAnsi="宋体"/>
                <w:szCs w:val="21"/>
              </w:rPr>
              <w:t>12</w:t>
            </w:r>
          </w:p>
        </w:tc>
        <w:tc>
          <w:tcPr>
            <w:tcW w:w="961" w:type="pct"/>
            <w:vAlign w:val="center"/>
          </w:tcPr>
          <w:p>
            <w:pPr>
              <w:spacing w:line="360" w:lineRule="auto"/>
              <w:jc w:val="center"/>
              <w:rPr>
                <w:rFonts w:ascii="宋体" w:hAnsi="宋体"/>
                <w:szCs w:val="21"/>
                <w:vertAlign w:val="superscript"/>
              </w:rPr>
            </w:pPr>
            <w:r>
              <w:rPr>
                <w:rFonts w:ascii="宋体" w:hAnsi="宋体"/>
                <w:szCs w:val="21"/>
              </w:rPr>
              <w:t>NO</w:t>
            </w:r>
            <w:r>
              <w:rPr>
                <w:rFonts w:ascii="宋体" w:hAnsi="宋体"/>
                <w:szCs w:val="21"/>
                <w:vertAlign w:val="subscript"/>
              </w:rPr>
              <w:t>3</w:t>
            </w:r>
            <w:r>
              <w:rPr>
                <w:rFonts w:ascii="宋体" w:hAnsi="宋体"/>
                <w:szCs w:val="21"/>
                <w:vertAlign w:val="superscript"/>
              </w:rPr>
              <w:t>-</w:t>
            </w:r>
          </w:p>
        </w:tc>
        <w:tc>
          <w:tcPr>
            <w:tcW w:w="579" w:type="pct"/>
          </w:tcPr>
          <w:p>
            <w:pPr>
              <w:spacing w:line="360" w:lineRule="auto"/>
              <w:jc w:val="center"/>
              <w:rPr>
                <w:rFonts w:ascii="宋体" w:hAnsi="宋体"/>
                <w:szCs w:val="21"/>
              </w:rPr>
            </w:pPr>
            <w:r>
              <w:rPr>
                <w:rFonts w:ascii="宋体" w:hAnsi="宋体"/>
                <w:szCs w:val="21"/>
              </w:rPr>
              <w:t>24</w:t>
            </w:r>
          </w:p>
        </w:tc>
        <w:tc>
          <w:tcPr>
            <w:tcW w:w="1343" w:type="pct"/>
            <w:vAlign w:val="center"/>
          </w:tcPr>
          <w:p>
            <w:pPr>
              <w:spacing w:line="360" w:lineRule="auto"/>
              <w:jc w:val="center"/>
              <w:rPr>
                <w:rFonts w:ascii="宋体" w:hAnsi="宋体"/>
                <w:szCs w:val="21"/>
              </w:rPr>
            </w:pPr>
            <w:r>
              <w:rPr>
                <w:rFonts w:ascii="宋体" w:hAnsi="宋体"/>
                <w:szCs w:val="21"/>
              </w:rPr>
              <w:t>铅</w:t>
            </w:r>
          </w:p>
        </w:tc>
        <w:tc>
          <w:tcPr>
            <w:tcW w:w="579" w:type="pct"/>
          </w:tcPr>
          <w:p>
            <w:pPr>
              <w:spacing w:line="360" w:lineRule="auto"/>
              <w:jc w:val="center"/>
              <w:rPr>
                <w:rFonts w:ascii="宋体" w:hAnsi="宋体"/>
                <w:szCs w:val="21"/>
              </w:rPr>
            </w:pPr>
          </w:p>
        </w:tc>
        <w:tc>
          <w:tcPr>
            <w:tcW w:w="959" w:type="pct"/>
            <w:vAlign w:val="center"/>
          </w:tcPr>
          <w:p>
            <w:pPr>
              <w:spacing w:line="360" w:lineRule="auto"/>
              <w:jc w:val="center"/>
              <w:rPr>
                <w:rFonts w:ascii="宋体" w:hAnsi="宋体"/>
                <w:szCs w:val="21"/>
              </w:rPr>
            </w:pPr>
          </w:p>
        </w:tc>
      </w:tr>
    </w:tbl>
    <w:p>
      <w:pPr>
        <w:pStyle w:val="24"/>
        <w:rPr>
          <w:rFonts w:hAnsi="宋体"/>
          <w:color w:val="000000"/>
        </w:rPr>
      </w:pPr>
    </w:p>
    <w:p>
      <w:pPr>
        <w:pStyle w:val="24"/>
        <w:rPr>
          <w:rFonts w:hAnsi="宋体"/>
          <w:color w:val="000000"/>
        </w:rPr>
      </w:pPr>
    </w:p>
    <w:p>
      <w:pPr>
        <w:pStyle w:val="24"/>
        <w:rPr>
          <w:rFonts w:hAnsi="宋体"/>
          <w:color w:val="000000"/>
        </w:rPr>
      </w:pPr>
    </w:p>
    <w:p>
      <w:pPr>
        <w:pStyle w:val="24"/>
        <w:rPr>
          <w:rFonts w:hAnsi="宋体"/>
          <w:color w:val="000000"/>
        </w:rPr>
      </w:pPr>
    </w:p>
    <w:p>
      <w:pPr>
        <w:pStyle w:val="24"/>
        <w:rPr>
          <w:rFonts w:hAnsi="宋体"/>
          <w:color w:val="000000"/>
        </w:rPr>
      </w:pPr>
    </w:p>
    <w:p>
      <w:pPr>
        <w:pStyle w:val="24"/>
        <w:rPr>
          <w:rFonts w:hAnsi="宋体"/>
          <w:color w:val="000000"/>
        </w:rPr>
      </w:pPr>
    </w:p>
    <w:p>
      <w:pPr>
        <w:pStyle w:val="24"/>
        <w:rPr>
          <w:rFonts w:hAnsi="宋体"/>
          <w:color w:val="000000"/>
        </w:rPr>
      </w:pPr>
    </w:p>
    <w:p>
      <w:pPr>
        <w:pStyle w:val="24"/>
        <w:rPr>
          <w:rFonts w:hAnsi="宋体"/>
          <w:color w:val="000000"/>
        </w:rPr>
      </w:pPr>
    </w:p>
    <w:p>
      <w:pPr>
        <w:pStyle w:val="24"/>
        <w:rPr>
          <w:rFonts w:hAnsi="宋体"/>
          <w:color w:val="000000"/>
        </w:rPr>
      </w:pPr>
    </w:p>
    <w:p>
      <w:pPr>
        <w:pStyle w:val="24"/>
        <w:rPr>
          <w:rFonts w:hAnsi="宋体"/>
          <w:color w:val="000000"/>
        </w:rPr>
      </w:pPr>
    </w:p>
    <w:p>
      <w:pPr>
        <w:pStyle w:val="24"/>
        <w:rPr>
          <w:rFonts w:hAnsi="宋体"/>
          <w:color w:val="000000"/>
        </w:rPr>
      </w:pPr>
    </w:p>
    <w:p>
      <w:pPr>
        <w:pStyle w:val="87"/>
        <w:numPr>
          <w:ilvl w:val="0"/>
          <w:numId w:val="58"/>
        </w:numPr>
        <w:tabs>
          <w:tab w:val="left" w:pos="360"/>
        </w:tabs>
        <w:ind w:left="0"/>
      </w:pPr>
      <w:r>
        <w:br w:type="textWrapping"/>
      </w:r>
      <w:bookmarkStart w:id="33" w:name="_Toc54948403"/>
      <w:bookmarkStart w:id="34" w:name="_Toc56390094"/>
      <w:r>
        <w:rPr>
          <w:rFonts w:hint="eastAsia"/>
        </w:rPr>
        <w:t>（规范性附录）</w:t>
      </w:r>
      <w:r>
        <w:br w:type="textWrapping"/>
      </w:r>
      <w:r>
        <w:rPr>
          <w:rFonts w:hint="eastAsia"/>
        </w:rPr>
        <w:t>水热型地热动态监测记录表</w:t>
      </w:r>
      <w:bookmarkEnd w:id="33"/>
      <w:bookmarkEnd w:id="34"/>
    </w:p>
    <w:p>
      <w:pPr>
        <w:pStyle w:val="105"/>
        <w:numPr>
          <w:ilvl w:val="1"/>
          <w:numId w:val="58"/>
        </w:numPr>
        <w:tabs>
          <w:tab w:val="left" w:pos="360"/>
        </w:tabs>
        <w:spacing w:before="312" w:after="312"/>
        <w:rPr>
          <w:color w:val="000000"/>
        </w:rPr>
      </w:pPr>
      <w:r>
        <w:rPr>
          <w:rFonts w:hint="eastAsia"/>
          <w:color w:val="000000"/>
        </w:rPr>
        <w:t>水位校正记录表</w:t>
      </w:r>
    </w:p>
    <w:p>
      <w:pPr>
        <w:pStyle w:val="24"/>
        <w:ind w:firstLine="0" w:firstLineChars="0"/>
        <w:jc w:val="center"/>
        <w:rPr>
          <w:rFonts w:ascii="黑体" w:hAnsi="黑体" w:eastAsia="黑体"/>
        </w:rPr>
      </w:pPr>
      <w:r>
        <w:rPr>
          <w:rFonts w:hint="eastAsia" w:ascii="黑体" w:hAnsi="黑体" w:eastAsia="黑体"/>
        </w:rPr>
        <w:t>表B.1 水位校正记录表</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1"/>
        <w:gridCol w:w="1481"/>
        <w:gridCol w:w="1481"/>
        <w:gridCol w:w="915"/>
        <w:gridCol w:w="911"/>
        <w:gridCol w:w="1481"/>
        <w:gridCol w:w="1482"/>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2" w:type="pct"/>
            <w:gridSpan w:val="4"/>
            <w:vAlign w:val="center"/>
          </w:tcPr>
          <w:p>
            <w:pPr>
              <w:widowControl/>
              <w:spacing w:line="360" w:lineRule="auto"/>
              <w:jc w:val="left"/>
              <w:rPr>
                <w:rFonts w:ascii="宋体"/>
                <w:kern w:val="0"/>
                <w:szCs w:val="21"/>
              </w:rPr>
            </w:pPr>
            <w:r>
              <w:rPr>
                <w:rFonts w:ascii="宋体"/>
                <w:kern w:val="0"/>
                <w:szCs w:val="21"/>
              </w:rPr>
              <w:t xml:space="preserve">井号:              </w:t>
            </w:r>
          </w:p>
        </w:tc>
        <w:tc>
          <w:tcPr>
            <w:tcW w:w="2498" w:type="pct"/>
            <w:gridSpan w:val="4"/>
            <w:vAlign w:val="center"/>
          </w:tcPr>
          <w:p>
            <w:pPr>
              <w:widowControl/>
              <w:spacing w:line="360" w:lineRule="auto"/>
              <w:jc w:val="left"/>
              <w:rPr>
                <w:rFonts w:ascii="宋体"/>
                <w:kern w:val="0"/>
                <w:szCs w:val="21"/>
              </w:rPr>
            </w:pPr>
            <w:r>
              <w:rPr>
                <w:rFonts w:ascii="宋体"/>
                <w:kern w:val="0"/>
                <w:szCs w:val="21"/>
              </w:rPr>
              <w:t>仪器型号：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vAlign w:val="center"/>
          </w:tcPr>
          <w:p>
            <w:pPr>
              <w:widowControl/>
              <w:spacing w:line="360" w:lineRule="auto"/>
              <w:jc w:val="center"/>
              <w:rPr>
                <w:rFonts w:ascii="宋体"/>
                <w:kern w:val="0"/>
                <w:szCs w:val="21"/>
              </w:rPr>
            </w:pPr>
            <w:r>
              <w:rPr>
                <w:rFonts w:ascii="宋体"/>
                <w:kern w:val="0"/>
                <w:szCs w:val="21"/>
              </w:rPr>
              <w:t>日期</w:t>
            </w:r>
          </w:p>
        </w:tc>
        <w:tc>
          <w:tcPr>
            <w:tcW w:w="774" w:type="pct"/>
            <w:vAlign w:val="center"/>
          </w:tcPr>
          <w:p>
            <w:pPr>
              <w:widowControl/>
              <w:spacing w:line="360" w:lineRule="auto"/>
              <w:jc w:val="center"/>
              <w:rPr>
                <w:rFonts w:ascii="宋体"/>
                <w:kern w:val="0"/>
                <w:szCs w:val="21"/>
              </w:rPr>
            </w:pPr>
            <w:r>
              <w:rPr>
                <w:rFonts w:ascii="宋体"/>
                <w:kern w:val="0"/>
                <w:szCs w:val="21"/>
              </w:rPr>
              <w:t>监测水位</w:t>
            </w:r>
          </w:p>
        </w:tc>
        <w:tc>
          <w:tcPr>
            <w:tcW w:w="774" w:type="pct"/>
            <w:vAlign w:val="center"/>
          </w:tcPr>
          <w:p>
            <w:pPr>
              <w:widowControl/>
              <w:spacing w:line="360" w:lineRule="auto"/>
              <w:jc w:val="center"/>
              <w:rPr>
                <w:rFonts w:ascii="宋体"/>
                <w:kern w:val="0"/>
                <w:szCs w:val="21"/>
              </w:rPr>
            </w:pPr>
            <w:r>
              <w:rPr>
                <w:rFonts w:ascii="宋体"/>
                <w:kern w:val="0"/>
                <w:szCs w:val="21"/>
              </w:rPr>
              <w:t>校正水位</w:t>
            </w:r>
          </w:p>
        </w:tc>
        <w:tc>
          <w:tcPr>
            <w:tcW w:w="477" w:type="pct"/>
            <w:vAlign w:val="center"/>
          </w:tcPr>
          <w:p>
            <w:pPr>
              <w:widowControl/>
              <w:spacing w:line="360" w:lineRule="auto"/>
              <w:jc w:val="center"/>
              <w:rPr>
                <w:rFonts w:ascii="宋体"/>
                <w:kern w:val="0"/>
                <w:szCs w:val="21"/>
              </w:rPr>
            </w:pPr>
            <w:r>
              <w:rPr>
                <w:rFonts w:ascii="宋体"/>
                <w:kern w:val="0"/>
                <w:szCs w:val="21"/>
              </w:rPr>
              <w:t>误差</w:t>
            </w:r>
          </w:p>
        </w:tc>
        <w:tc>
          <w:tcPr>
            <w:tcW w:w="476" w:type="pct"/>
            <w:vAlign w:val="center"/>
          </w:tcPr>
          <w:p>
            <w:pPr>
              <w:widowControl/>
              <w:spacing w:line="360" w:lineRule="auto"/>
              <w:jc w:val="center"/>
              <w:rPr>
                <w:rFonts w:ascii="宋体"/>
                <w:kern w:val="0"/>
                <w:szCs w:val="21"/>
              </w:rPr>
            </w:pPr>
            <w:r>
              <w:rPr>
                <w:rFonts w:ascii="宋体"/>
                <w:kern w:val="0"/>
                <w:szCs w:val="21"/>
              </w:rPr>
              <w:t>日期</w:t>
            </w:r>
          </w:p>
        </w:tc>
        <w:tc>
          <w:tcPr>
            <w:tcW w:w="774" w:type="pct"/>
            <w:vAlign w:val="center"/>
          </w:tcPr>
          <w:p>
            <w:pPr>
              <w:widowControl/>
              <w:spacing w:line="360" w:lineRule="auto"/>
              <w:jc w:val="center"/>
              <w:rPr>
                <w:rFonts w:ascii="宋体"/>
                <w:kern w:val="0"/>
                <w:szCs w:val="21"/>
              </w:rPr>
            </w:pPr>
            <w:r>
              <w:rPr>
                <w:rFonts w:ascii="宋体"/>
                <w:kern w:val="0"/>
                <w:szCs w:val="21"/>
              </w:rPr>
              <w:t>监测水位</w:t>
            </w:r>
          </w:p>
        </w:tc>
        <w:tc>
          <w:tcPr>
            <w:tcW w:w="774" w:type="pct"/>
            <w:vAlign w:val="center"/>
          </w:tcPr>
          <w:p>
            <w:pPr>
              <w:widowControl/>
              <w:spacing w:line="360" w:lineRule="auto"/>
              <w:jc w:val="center"/>
              <w:rPr>
                <w:rFonts w:ascii="宋体"/>
                <w:kern w:val="0"/>
                <w:szCs w:val="21"/>
              </w:rPr>
            </w:pPr>
            <w:r>
              <w:rPr>
                <w:rFonts w:ascii="宋体"/>
                <w:kern w:val="0"/>
                <w:szCs w:val="21"/>
              </w:rPr>
              <w:t>校正水位</w:t>
            </w:r>
          </w:p>
        </w:tc>
        <w:tc>
          <w:tcPr>
            <w:tcW w:w="475" w:type="pct"/>
            <w:vAlign w:val="center"/>
          </w:tcPr>
          <w:p>
            <w:pPr>
              <w:widowControl/>
              <w:spacing w:line="360" w:lineRule="auto"/>
              <w:jc w:val="center"/>
              <w:rPr>
                <w:rFonts w:ascii="宋体"/>
                <w:kern w:val="0"/>
                <w:szCs w:val="21"/>
              </w:rPr>
            </w:pPr>
            <w:r>
              <w:rPr>
                <w:rFonts w:ascii="宋体"/>
                <w:kern w:val="0"/>
                <w:szCs w:val="21"/>
              </w:rPr>
              <w:t>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7" w:type="pct"/>
          </w:tcPr>
          <w:p>
            <w:pPr>
              <w:pStyle w:val="62"/>
              <w:numPr>
                <w:ilvl w:val="0"/>
                <w:numId w:val="0"/>
              </w:numPr>
              <w:tabs>
                <w:tab w:val="clear" w:pos="840"/>
              </w:tabs>
              <w:spacing w:line="360" w:lineRule="auto"/>
              <w:rPr>
                <w:color w:val="000000"/>
                <w:szCs w:val="18"/>
              </w:rPr>
            </w:pPr>
          </w:p>
        </w:tc>
        <w:tc>
          <w:tcPr>
            <w:tcW w:w="476"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774" w:type="pct"/>
          </w:tcPr>
          <w:p>
            <w:pPr>
              <w:pStyle w:val="62"/>
              <w:numPr>
                <w:ilvl w:val="0"/>
                <w:numId w:val="0"/>
              </w:numPr>
              <w:tabs>
                <w:tab w:val="clear" w:pos="840"/>
              </w:tabs>
              <w:spacing w:line="360" w:lineRule="auto"/>
              <w:rPr>
                <w:color w:val="000000"/>
                <w:szCs w:val="18"/>
              </w:rPr>
            </w:pPr>
          </w:p>
        </w:tc>
        <w:tc>
          <w:tcPr>
            <w:tcW w:w="475" w:type="pct"/>
          </w:tcPr>
          <w:p>
            <w:pPr>
              <w:pStyle w:val="62"/>
              <w:numPr>
                <w:ilvl w:val="0"/>
                <w:numId w:val="0"/>
              </w:numPr>
              <w:tabs>
                <w:tab w:val="clear" w:pos="840"/>
              </w:tabs>
              <w:spacing w:line="360" w:lineRule="auto"/>
              <w:rPr>
                <w:color w:val="000000"/>
                <w:szCs w:val="18"/>
              </w:rPr>
            </w:pPr>
          </w:p>
        </w:tc>
      </w:tr>
    </w:tbl>
    <w:p>
      <w:pPr>
        <w:pStyle w:val="62"/>
        <w:numPr>
          <w:ilvl w:val="0"/>
          <w:numId w:val="0"/>
        </w:numPr>
        <w:tabs>
          <w:tab w:val="clear" w:pos="840"/>
        </w:tabs>
        <w:ind w:left="839" w:hanging="419"/>
        <w:rPr>
          <w:color w:val="000000"/>
        </w:rPr>
      </w:pPr>
      <w:r>
        <w:rPr>
          <w:rFonts w:hint="eastAsia"/>
          <w:color w:val="000000"/>
        </w:rPr>
        <w:t>记录人：                     检验人 ：                检验日期：</w:t>
      </w:r>
    </w:p>
    <w:p>
      <w:pPr>
        <w:pStyle w:val="105"/>
        <w:numPr>
          <w:ilvl w:val="1"/>
          <w:numId w:val="58"/>
        </w:numPr>
        <w:tabs>
          <w:tab w:val="left" w:pos="360"/>
        </w:tabs>
        <w:spacing w:before="312" w:after="312"/>
        <w:rPr>
          <w:color w:val="000000"/>
        </w:rPr>
      </w:pPr>
      <w:r>
        <w:br w:type="page"/>
      </w:r>
      <w:r>
        <w:rPr>
          <w:rFonts w:hint="eastAsia"/>
          <w:color w:val="000000"/>
        </w:rPr>
        <w:t>水位测量记录表</w:t>
      </w:r>
    </w:p>
    <w:p>
      <w:pPr>
        <w:pStyle w:val="24"/>
        <w:ind w:firstLine="0" w:firstLineChars="0"/>
        <w:jc w:val="center"/>
        <w:rPr>
          <w:rFonts w:ascii="黑体" w:hAnsi="黑体" w:eastAsia="黑体"/>
        </w:rPr>
      </w:pPr>
      <w:r>
        <w:rPr>
          <w:rFonts w:hint="eastAsia" w:ascii="黑体" w:hAnsi="黑体" w:eastAsia="黑体"/>
        </w:rPr>
        <w:t>表B.2 水位测量记录表</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
        <w:gridCol w:w="884"/>
        <w:gridCol w:w="885"/>
        <w:gridCol w:w="2131"/>
        <w:gridCol w:w="885"/>
        <w:gridCol w:w="885"/>
        <w:gridCol w:w="885"/>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widowControl/>
              <w:spacing w:line="360" w:lineRule="auto"/>
              <w:jc w:val="center"/>
              <w:rPr>
                <w:rFonts w:ascii="宋体"/>
                <w:kern w:val="0"/>
                <w:szCs w:val="21"/>
              </w:rPr>
            </w:pPr>
            <w:r>
              <w:rPr>
                <w:rFonts w:ascii="宋体"/>
                <w:kern w:val="0"/>
                <w:szCs w:val="21"/>
              </w:rPr>
              <w:t>日期</w:t>
            </w:r>
          </w:p>
        </w:tc>
        <w:tc>
          <w:tcPr>
            <w:tcW w:w="462" w:type="pct"/>
            <w:vAlign w:val="center"/>
          </w:tcPr>
          <w:p>
            <w:pPr>
              <w:widowControl/>
              <w:spacing w:line="360" w:lineRule="auto"/>
              <w:jc w:val="center"/>
              <w:rPr>
                <w:rFonts w:ascii="宋体"/>
                <w:kern w:val="0"/>
                <w:szCs w:val="21"/>
              </w:rPr>
            </w:pPr>
            <w:r>
              <w:rPr>
                <w:rFonts w:ascii="宋体"/>
                <w:kern w:val="0"/>
                <w:szCs w:val="21"/>
              </w:rPr>
              <w:t>井号</w:t>
            </w:r>
          </w:p>
        </w:tc>
        <w:tc>
          <w:tcPr>
            <w:tcW w:w="462" w:type="pct"/>
            <w:vAlign w:val="center"/>
          </w:tcPr>
          <w:p>
            <w:pPr>
              <w:widowControl/>
              <w:spacing w:line="360" w:lineRule="auto"/>
              <w:jc w:val="center"/>
              <w:rPr>
                <w:rFonts w:ascii="宋体"/>
                <w:kern w:val="0"/>
                <w:szCs w:val="21"/>
              </w:rPr>
            </w:pPr>
            <w:r>
              <w:rPr>
                <w:rFonts w:ascii="宋体"/>
                <w:kern w:val="0"/>
                <w:szCs w:val="21"/>
              </w:rPr>
              <w:t>地点</w:t>
            </w:r>
          </w:p>
        </w:tc>
        <w:tc>
          <w:tcPr>
            <w:tcW w:w="1113" w:type="pct"/>
            <w:vAlign w:val="center"/>
          </w:tcPr>
          <w:p>
            <w:pPr>
              <w:widowControl/>
              <w:spacing w:line="360" w:lineRule="auto"/>
              <w:jc w:val="center"/>
              <w:rPr>
                <w:rFonts w:ascii="宋体"/>
                <w:kern w:val="0"/>
                <w:szCs w:val="21"/>
              </w:rPr>
            </w:pPr>
            <w:r>
              <w:rPr>
                <w:rFonts w:ascii="宋体"/>
                <w:kern w:val="0"/>
                <w:szCs w:val="21"/>
              </w:rPr>
              <w:t>水位埋深（m）</w:t>
            </w:r>
          </w:p>
        </w:tc>
        <w:tc>
          <w:tcPr>
            <w:tcW w:w="462" w:type="pct"/>
            <w:vAlign w:val="center"/>
          </w:tcPr>
          <w:p>
            <w:pPr>
              <w:widowControl/>
              <w:spacing w:line="360" w:lineRule="auto"/>
              <w:jc w:val="center"/>
              <w:rPr>
                <w:rFonts w:ascii="宋体"/>
                <w:kern w:val="0"/>
                <w:szCs w:val="21"/>
              </w:rPr>
            </w:pPr>
            <w:r>
              <w:rPr>
                <w:rFonts w:ascii="宋体"/>
                <w:kern w:val="0"/>
                <w:szCs w:val="21"/>
              </w:rPr>
              <w:t>日期</w:t>
            </w:r>
          </w:p>
        </w:tc>
        <w:tc>
          <w:tcPr>
            <w:tcW w:w="462" w:type="pct"/>
            <w:vAlign w:val="center"/>
          </w:tcPr>
          <w:p>
            <w:pPr>
              <w:widowControl/>
              <w:spacing w:line="360" w:lineRule="auto"/>
              <w:jc w:val="center"/>
              <w:rPr>
                <w:rFonts w:ascii="宋体"/>
                <w:kern w:val="0"/>
                <w:szCs w:val="21"/>
              </w:rPr>
            </w:pPr>
            <w:r>
              <w:rPr>
                <w:rFonts w:ascii="宋体"/>
                <w:kern w:val="0"/>
                <w:szCs w:val="21"/>
              </w:rPr>
              <w:t>井号</w:t>
            </w:r>
          </w:p>
        </w:tc>
        <w:tc>
          <w:tcPr>
            <w:tcW w:w="462" w:type="pct"/>
            <w:vAlign w:val="center"/>
          </w:tcPr>
          <w:p>
            <w:pPr>
              <w:widowControl/>
              <w:spacing w:line="360" w:lineRule="auto"/>
              <w:jc w:val="center"/>
              <w:rPr>
                <w:rFonts w:ascii="宋体"/>
                <w:kern w:val="0"/>
                <w:szCs w:val="21"/>
              </w:rPr>
            </w:pPr>
            <w:r>
              <w:rPr>
                <w:rFonts w:ascii="宋体"/>
                <w:kern w:val="0"/>
                <w:szCs w:val="21"/>
              </w:rPr>
              <w:t>地点</w:t>
            </w:r>
          </w:p>
        </w:tc>
        <w:tc>
          <w:tcPr>
            <w:tcW w:w="1113" w:type="pct"/>
            <w:vAlign w:val="center"/>
          </w:tcPr>
          <w:p>
            <w:pPr>
              <w:widowControl/>
              <w:spacing w:line="360" w:lineRule="auto"/>
              <w:jc w:val="center"/>
              <w:rPr>
                <w:rFonts w:ascii="宋体"/>
                <w:kern w:val="0"/>
                <w:szCs w:val="21"/>
              </w:rPr>
            </w:pPr>
            <w:r>
              <w:rPr>
                <w:rFonts w:ascii="宋体"/>
                <w:kern w:val="0"/>
                <w:szCs w:val="21"/>
              </w:rPr>
              <w:t>水位埋深（m）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462" w:type="pct"/>
            <w:vAlign w:val="center"/>
          </w:tcPr>
          <w:p>
            <w:pPr>
              <w:pStyle w:val="62"/>
              <w:numPr>
                <w:ilvl w:val="0"/>
                <w:numId w:val="0"/>
              </w:numPr>
              <w:tabs>
                <w:tab w:val="clear" w:pos="840"/>
              </w:tabs>
              <w:spacing w:line="360" w:lineRule="auto"/>
              <w:jc w:val="center"/>
              <w:rPr>
                <w:color w:val="000000"/>
                <w:szCs w:val="18"/>
              </w:rPr>
            </w:pPr>
          </w:p>
        </w:tc>
        <w:tc>
          <w:tcPr>
            <w:tcW w:w="1113" w:type="pct"/>
            <w:vAlign w:val="center"/>
          </w:tcPr>
          <w:p>
            <w:pPr>
              <w:pStyle w:val="62"/>
              <w:numPr>
                <w:ilvl w:val="0"/>
                <w:numId w:val="0"/>
              </w:numPr>
              <w:tabs>
                <w:tab w:val="clear" w:pos="840"/>
              </w:tabs>
              <w:spacing w:line="360" w:lineRule="auto"/>
              <w:jc w:val="center"/>
              <w:rPr>
                <w:color w:val="000000"/>
                <w:szCs w:val="18"/>
              </w:rPr>
            </w:pPr>
          </w:p>
        </w:tc>
      </w:tr>
    </w:tbl>
    <w:p>
      <w:pPr>
        <w:pStyle w:val="62"/>
        <w:numPr>
          <w:ilvl w:val="0"/>
          <w:numId w:val="0"/>
        </w:numPr>
        <w:tabs>
          <w:tab w:val="clear" w:pos="840"/>
        </w:tabs>
        <w:ind w:left="839" w:hanging="419"/>
        <w:rPr>
          <w:color w:val="000000"/>
        </w:rPr>
      </w:pPr>
      <w:r>
        <w:rPr>
          <w:rFonts w:hint="eastAsia"/>
          <w:color w:val="000000"/>
        </w:rPr>
        <w:t>记录人：                     检验人 ：                检验日期：</w:t>
      </w:r>
    </w:p>
    <w:p>
      <w:pPr>
        <w:pStyle w:val="105"/>
        <w:numPr>
          <w:ilvl w:val="1"/>
          <w:numId w:val="58"/>
        </w:numPr>
        <w:tabs>
          <w:tab w:val="left" w:pos="360"/>
        </w:tabs>
        <w:spacing w:before="312" w:after="312"/>
        <w:rPr>
          <w:color w:val="000000"/>
        </w:rPr>
      </w:pPr>
      <w:r>
        <w:br w:type="page"/>
      </w:r>
      <w:r>
        <w:rPr>
          <w:rFonts w:hint="eastAsia"/>
          <w:color w:val="000000"/>
        </w:rPr>
        <w:t>试样现场记录表</w:t>
      </w:r>
    </w:p>
    <w:p>
      <w:pPr>
        <w:pStyle w:val="24"/>
        <w:ind w:firstLine="0" w:firstLineChars="0"/>
        <w:jc w:val="center"/>
        <w:rPr>
          <w:rFonts w:ascii="黑体" w:hAnsi="黑体" w:eastAsia="黑体"/>
        </w:rPr>
      </w:pPr>
      <w:r>
        <w:rPr>
          <w:rFonts w:hint="eastAsia" w:ascii="黑体" w:hAnsi="黑体" w:eastAsia="黑体"/>
        </w:rPr>
        <w:t>表B.3 试样现场记录表</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0"/>
        <w:gridCol w:w="3580"/>
        <w:gridCol w:w="1993"/>
        <w:gridCol w:w="1597"/>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spacing w:line="360" w:lineRule="auto"/>
              <w:jc w:val="center"/>
              <w:rPr>
                <w:rFonts w:ascii="宋体"/>
                <w:szCs w:val="21"/>
              </w:rPr>
            </w:pPr>
            <w:r>
              <w:rPr>
                <w:rFonts w:ascii="宋体"/>
                <w:szCs w:val="21"/>
              </w:rPr>
              <w:t>编号</w:t>
            </w:r>
          </w:p>
        </w:tc>
        <w:tc>
          <w:tcPr>
            <w:tcW w:w="1870" w:type="pct"/>
            <w:vAlign w:val="center"/>
          </w:tcPr>
          <w:p>
            <w:pPr>
              <w:spacing w:line="360" w:lineRule="auto"/>
              <w:jc w:val="center"/>
              <w:rPr>
                <w:rFonts w:ascii="宋体"/>
                <w:szCs w:val="21"/>
              </w:rPr>
            </w:pPr>
            <w:r>
              <w:rPr>
                <w:rFonts w:ascii="宋体"/>
                <w:szCs w:val="21"/>
              </w:rPr>
              <w:t>取样地点（部位）</w:t>
            </w:r>
          </w:p>
        </w:tc>
        <w:tc>
          <w:tcPr>
            <w:tcW w:w="1041" w:type="pct"/>
            <w:vAlign w:val="center"/>
          </w:tcPr>
          <w:p>
            <w:pPr>
              <w:spacing w:line="360" w:lineRule="auto"/>
              <w:jc w:val="center"/>
              <w:rPr>
                <w:rFonts w:ascii="宋体"/>
                <w:szCs w:val="21"/>
              </w:rPr>
            </w:pPr>
            <w:r>
              <w:rPr>
                <w:rFonts w:ascii="宋体"/>
                <w:szCs w:val="21"/>
              </w:rPr>
              <w:t>分析项目</w:t>
            </w:r>
          </w:p>
        </w:tc>
        <w:tc>
          <w:tcPr>
            <w:tcW w:w="834" w:type="pct"/>
            <w:vAlign w:val="center"/>
          </w:tcPr>
          <w:p>
            <w:pPr>
              <w:spacing w:line="360" w:lineRule="auto"/>
              <w:jc w:val="center"/>
              <w:rPr>
                <w:rFonts w:ascii="宋体"/>
                <w:szCs w:val="21"/>
              </w:rPr>
            </w:pPr>
            <w:r>
              <w:rPr>
                <w:rFonts w:ascii="宋体"/>
                <w:szCs w:val="21"/>
              </w:rPr>
              <w:t>记录人</w:t>
            </w:r>
          </w:p>
        </w:tc>
        <w:tc>
          <w:tcPr>
            <w:tcW w:w="627" w:type="pct"/>
            <w:vAlign w:val="center"/>
          </w:tcPr>
          <w:p>
            <w:pPr>
              <w:spacing w:line="360" w:lineRule="auto"/>
              <w:jc w:val="center"/>
              <w:rPr>
                <w:rFonts w:ascii="宋体"/>
                <w:szCs w:val="21"/>
              </w:rPr>
            </w:pPr>
            <w:r>
              <w:rPr>
                <w:rFonts w:ascii="宋体"/>
                <w:szCs w:val="21"/>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7" w:type="pct"/>
            <w:vAlign w:val="center"/>
          </w:tcPr>
          <w:p>
            <w:pPr>
              <w:pStyle w:val="62"/>
              <w:numPr>
                <w:ilvl w:val="0"/>
                <w:numId w:val="0"/>
              </w:numPr>
              <w:tabs>
                <w:tab w:val="clear" w:pos="840"/>
              </w:tabs>
              <w:spacing w:line="360" w:lineRule="auto"/>
              <w:jc w:val="center"/>
              <w:rPr>
                <w:color w:val="000000"/>
                <w:szCs w:val="18"/>
              </w:rPr>
            </w:pPr>
          </w:p>
        </w:tc>
        <w:tc>
          <w:tcPr>
            <w:tcW w:w="1870" w:type="pct"/>
            <w:vAlign w:val="center"/>
          </w:tcPr>
          <w:p>
            <w:pPr>
              <w:pStyle w:val="62"/>
              <w:numPr>
                <w:ilvl w:val="0"/>
                <w:numId w:val="0"/>
              </w:numPr>
              <w:tabs>
                <w:tab w:val="clear" w:pos="840"/>
              </w:tabs>
              <w:spacing w:line="360" w:lineRule="auto"/>
              <w:jc w:val="center"/>
              <w:rPr>
                <w:color w:val="000000"/>
                <w:szCs w:val="18"/>
              </w:rPr>
            </w:pPr>
          </w:p>
        </w:tc>
        <w:tc>
          <w:tcPr>
            <w:tcW w:w="1041" w:type="pct"/>
            <w:vAlign w:val="center"/>
          </w:tcPr>
          <w:p>
            <w:pPr>
              <w:pStyle w:val="62"/>
              <w:numPr>
                <w:ilvl w:val="0"/>
                <w:numId w:val="0"/>
              </w:numPr>
              <w:tabs>
                <w:tab w:val="clear" w:pos="840"/>
              </w:tabs>
              <w:spacing w:line="360" w:lineRule="auto"/>
              <w:jc w:val="center"/>
              <w:rPr>
                <w:color w:val="000000"/>
                <w:szCs w:val="18"/>
              </w:rPr>
            </w:pPr>
          </w:p>
        </w:tc>
        <w:tc>
          <w:tcPr>
            <w:tcW w:w="834" w:type="pct"/>
            <w:vAlign w:val="center"/>
          </w:tcPr>
          <w:p>
            <w:pPr>
              <w:pStyle w:val="62"/>
              <w:numPr>
                <w:ilvl w:val="0"/>
                <w:numId w:val="0"/>
              </w:numPr>
              <w:tabs>
                <w:tab w:val="clear" w:pos="840"/>
              </w:tabs>
              <w:spacing w:line="360" w:lineRule="auto"/>
              <w:jc w:val="center"/>
              <w:rPr>
                <w:color w:val="000000"/>
                <w:szCs w:val="18"/>
              </w:rPr>
            </w:pPr>
          </w:p>
        </w:tc>
        <w:tc>
          <w:tcPr>
            <w:tcW w:w="627" w:type="pct"/>
            <w:vAlign w:val="center"/>
          </w:tcPr>
          <w:p>
            <w:pPr>
              <w:pStyle w:val="62"/>
              <w:numPr>
                <w:ilvl w:val="0"/>
                <w:numId w:val="0"/>
              </w:numPr>
              <w:tabs>
                <w:tab w:val="clear" w:pos="840"/>
              </w:tabs>
              <w:spacing w:line="360" w:lineRule="auto"/>
              <w:jc w:val="center"/>
              <w:rPr>
                <w:color w:val="000000"/>
                <w:szCs w:val="18"/>
              </w:rPr>
            </w:pPr>
          </w:p>
        </w:tc>
      </w:tr>
    </w:tbl>
    <w:p>
      <w:pPr>
        <w:pStyle w:val="62"/>
        <w:numPr>
          <w:ilvl w:val="0"/>
          <w:numId w:val="0"/>
        </w:numPr>
        <w:tabs>
          <w:tab w:val="clear" w:pos="840"/>
        </w:tabs>
        <w:ind w:left="839" w:hanging="419"/>
        <w:rPr>
          <w:color w:val="000000"/>
        </w:rPr>
      </w:pPr>
      <w:r>
        <w:rPr>
          <w:rFonts w:hint="eastAsia"/>
          <w:color w:val="000000"/>
        </w:rPr>
        <w:t>记录人：                 检验人：                   检验日期：</w:t>
      </w:r>
    </w:p>
    <w:p>
      <w:pPr>
        <w:pStyle w:val="105"/>
        <w:numPr>
          <w:ilvl w:val="1"/>
          <w:numId w:val="58"/>
        </w:numPr>
        <w:tabs>
          <w:tab w:val="left" w:pos="360"/>
        </w:tabs>
        <w:spacing w:before="312" w:after="312"/>
        <w:rPr>
          <w:color w:val="000000"/>
        </w:rPr>
      </w:pPr>
      <w:r>
        <w:rPr>
          <w:color w:val="000000"/>
        </w:rPr>
        <w:br w:type="page"/>
      </w:r>
      <w:r>
        <w:rPr>
          <w:rFonts w:hint="eastAsia"/>
          <w:color w:val="000000"/>
        </w:rPr>
        <w:t>地热开采量监测记录表</w:t>
      </w:r>
    </w:p>
    <w:p>
      <w:pPr>
        <w:pStyle w:val="24"/>
        <w:ind w:firstLine="0" w:firstLineChars="0"/>
        <w:jc w:val="center"/>
        <w:rPr>
          <w:rFonts w:ascii="黑体" w:hAnsi="黑体" w:eastAsia="黑体"/>
        </w:rPr>
      </w:pPr>
      <w:r>
        <w:rPr>
          <w:rFonts w:hint="eastAsia" w:ascii="黑体" w:hAnsi="黑体" w:eastAsia="黑体"/>
        </w:rPr>
        <w:t>表B.4 地热开采量监测记录表</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7"/>
        <w:gridCol w:w="1078"/>
        <w:gridCol w:w="691"/>
        <w:gridCol w:w="1146"/>
        <w:gridCol w:w="691"/>
        <w:gridCol w:w="1146"/>
        <w:gridCol w:w="1146"/>
        <w:gridCol w:w="691"/>
        <w:gridCol w:w="1146"/>
        <w:gridCol w:w="1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widowControl/>
              <w:spacing w:line="360" w:lineRule="auto"/>
              <w:jc w:val="center"/>
              <w:rPr>
                <w:rFonts w:ascii="宋体"/>
                <w:bCs/>
                <w:kern w:val="0"/>
                <w:szCs w:val="21"/>
              </w:rPr>
            </w:pPr>
            <w:r>
              <w:rPr>
                <w:rFonts w:ascii="宋体"/>
                <w:bCs/>
                <w:kern w:val="0"/>
                <w:szCs w:val="21"/>
              </w:rPr>
              <w:t>序号</w:t>
            </w:r>
          </w:p>
        </w:tc>
        <w:tc>
          <w:tcPr>
            <w:tcW w:w="563" w:type="pct"/>
            <w:vAlign w:val="center"/>
          </w:tcPr>
          <w:p>
            <w:pPr>
              <w:widowControl/>
              <w:spacing w:line="360" w:lineRule="auto"/>
              <w:ind w:right="-63" w:rightChars="-30"/>
              <w:jc w:val="center"/>
              <w:rPr>
                <w:rFonts w:ascii="宋体"/>
                <w:bCs/>
                <w:kern w:val="0"/>
                <w:szCs w:val="21"/>
              </w:rPr>
            </w:pPr>
            <w:r>
              <w:rPr>
                <w:rFonts w:ascii="宋体"/>
                <w:bCs/>
                <w:kern w:val="0"/>
                <w:szCs w:val="21"/>
              </w:rPr>
              <w:t>区县名称</w:t>
            </w:r>
          </w:p>
        </w:tc>
        <w:tc>
          <w:tcPr>
            <w:tcW w:w="361" w:type="pct"/>
            <w:vAlign w:val="center"/>
          </w:tcPr>
          <w:p>
            <w:pPr>
              <w:widowControl/>
              <w:spacing w:line="360" w:lineRule="auto"/>
              <w:jc w:val="center"/>
              <w:rPr>
                <w:rFonts w:ascii="宋体"/>
                <w:bCs/>
                <w:kern w:val="0"/>
                <w:szCs w:val="21"/>
              </w:rPr>
            </w:pPr>
            <w:r>
              <w:rPr>
                <w:rFonts w:ascii="宋体"/>
                <w:bCs/>
                <w:kern w:val="0"/>
                <w:szCs w:val="21"/>
              </w:rPr>
              <w:t>井号</w:t>
            </w:r>
          </w:p>
        </w:tc>
        <w:tc>
          <w:tcPr>
            <w:tcW w:w="599" w:type="pct"/>
            <w:vAlign w:val="center"/>
          </w:tcPr>
          <w:p>
            <w:pPr>
              <w:widowControl/>
              <w:spacing w:line="360" w:lineRule="auto"/>
              <w:jc w:val="center"/>
              <w:rPr>
                <w:rFonts w:ascii="宋体"/>
                <w:bCs/>
                <w:kern w:val="0"/>
                <w:szCs w:val="21"/>
              </w:rPr>
            </w:pPr>
            <w:r>
              <w:rPr>
                <w:rFonts w:ascii="宋体"/>
                <w:bCs/>
                <w:kern w:val="0"/>
                <w:szCs w:val="21"/>
              </w:rPr>
              <w:t>单位名称</w:t>
            </w:r>
          </w:p>
        </w:tc>
        <w:tc>
          <w:tcPr>
            <w:tcW w:w="361" w:type="pct"/>
            <w:vAlign w:val="center"/>
          </w:tcPr>
          <w:p>
            <w:pPr>
              <w:widowControl/>
              <w:spacing w:line="360" w:lineRule="auto"/>
              <w:jc w:val="center"/>
              <w:rPr>
                <w:rFonts w:ascii="宋体"/>
                <w:bCs/>
                <w:kern w:val="0"/>
                <w:szCs w:val="21"/>
              </w:rPr>
            </w:pPr>
            <w:r>
              <w:rPr>
                <w:rFonts w:ascii="宋体"/>
                <w:bCs/>
                <w:kern w:val="0"/>
                <w:szCs w:val="21"/>
              </w:rPr>
              <w:t>状态</w:t>
            </w:r>
          </w:p>
        </w:tc>
        <w:tc>
          <w:tcPr>
            <w:tcW w:w="599" w:type="pct"/>
            <w:vAlign w:val="center"/>
          </w:tcPr>
          <w:p>
            <w:pPr>
              <w:widowControl/>
              <w:spacing w:line="360" w:lineRule="auto"/>
              <w:jc w:val="center"/>
              <w:rPr>
                <w:rFonts w:ascii="宋体"/>
                <w:bCs/>
                <w:kern w:val="0"/>
                <w:szCs w:val="21"/>
              </w:rPr>
            </w:pPr>
            <w:r>
              <w:rPr>
                <w:rFonts w:ascii="宋体"/>
                <w:bCs/>
                <w:kern w:val="0"/>
                <w:szCs w:val="21"/>
              </w:rPr>
              <w:t>设备类型</w:t>
            </w:r>
          </w:p>
        </w:tc>
        <w:tc>
          <w:tcPr>
            <w:tcW w:w="599" w:type="pct"/>
            <w:vAlign w:val="center"/>
          </w:tcPr>
          <w:p>
            <w:pPr>
              <w:widowControl/>
              <w:spacing w:line="360" w:lineRule="auto"/>
              <w:jc w:val="center"/>
              <w:rPr>
                <w:rFonts w:ascii="宋体"/>
                <w:bCs/>
                <w:kern w:val="0"/>
                <w:szCs w:val="21"/>
              </w:rPr>
            </w:pPr>
            <w:r>
              <w:rPr>
                <w:rFonts w:ascii="宋体"/>
                <w:bCs/>
                <w:kern w:val="0"/>
                <w:szCs w:val="21"/>
              </w:rPr>
              <w:t>抄表日期</w:t>
            </w:r>
          </w:p>
        </w:tc>
        <w:tc>
          <w:tcPr>
            <w:tcW w:w="361" w:type="pct"/>
            <w:vAlign w:val="center"/>
          </w:tcPr>
          <w:p>
            <w:pPr>
              <w:widowControl/>
              <w:spacing w:line="360" w:lineRule="auto"/>
              <w:jc w:val="center"/>
              <w:rPr>
                <w:rFonts w:ascii="宋体"/>
                <w:bCs/>
                <w:kern w:val="0"/>
                <w:szCs w:val="21"/>
              </w:rPr>
            </w:pPr>
            <w:r>
              <w:rPr>
                <w:rFonts w:ascii="宋体"/>
                <w:bCs/>
                <w:kern w:val="0"/>
                <w:szCs w:val="21"/>
              </w:rPr>
              <w:t>读数</w:t>
            </w:r>
          </w:p>
        </w:tc>
        <w:tc>
          <w:tcPr>
            <w:tcW w:w="599" w:type="pct"/>
            <w:vAlign w:val="center"/>
          </w:tcPr>
          <w:p>
            <w:pPr>
              <w:widowControl/>
              <w:spacing w:line="360" w:lineRule="auto"/>
              <w:jc w:val="center"/>
              <w:rPr>
                <w:rFonts w:ascii="宋体"/>
                <w:bCs/>
                <w:kern w:val="0"/>
                <w:szCs w:val="21"/>
              </w:rPr>
            </w:pPr>
            <w:r>
              <w:rPr>
                <w:rFonts w:hint="eastAsia" w:ascii="宋体"/>
                <w:bCs/>
                <w:kern w:val="0"/>
                <w:szCs w:val="21"/>
              </w:rPr>
              <w:t>季度用量</w:t>
            </w:r>
          </w:p>
        </w:tc>
        <w:tc>
          <w:tcPr>
            <w:tcW w:w="595" w:type="pct"/>
            <w:vAlign w:val="center"/>
          </w:tcPr>
          <w:p>
            <w:pPr>
              <w:widowControl/>
              <w:spacing w:line="360" w:lineRule="auto"/>
              <w:jc w:val="center"/>
              <w:rPr>
                <w:rFonts w:ascii="宋体"/>
                <w:bCs/>
                <w:kern w:val="0"/>
                <w:szCs w:val="21"/>
              </w:rPr>
            </w:pPr>
            <w:r>
              <w:rPr>
                <w:rFonts w:hint="eastAsia" w:ascii="宋体"/>
                <w:bCs/>
                <w:kern w:val="0"/>
                <w:szCs w:val="21"/>
              </w:rPr>
              <w:t>用户签字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 w:type="pct"/>
            <w:vAlign w:val="center"/>
          </w:tcPr>
          <w:p>
            <w:pPr>
              <w:pStyle w:val="62"/>
              <w:numPr>
                <w:ilvl w:val="0"/>
                <w:numId w:val="0"/>
              </w:numPr>
              <w:tabs>
                <w:tab w:val="clear" w:pos="840"/>
              </w:tabs>
              <w:spacing w:line="360" w:lineRule="auto"/>
              <w:jc w:val="center"/>
              <w:rPr>
                <w:color w:val="000000"/>
                <w:szCs w:val="21"/>
              </w:rPr>
            </w:pPr>
          </w:p>
        </w:tc>
        <w:tc>
          <w:tcPr>
            <w:tcW w:w="563"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361" w:type="pct"/>
            <w:vAlign w:val="center"/>
          </w:tcPr>
          <w:p>
            <w:pPr>
              <w:pStyle w:val="62"/>
              <w:numPr>
                <w:ilvl w:val="0"/>
                <w:numId w:val="0"/>
              </w:numPr>
              <w:tabs>
                <w:tab w:val="clear" w:pos="840"/>
              </w:tabs>
              <w:spacing w:line="360" w:lineRule="auto"/>
              <w:jc w:val="center"/>
              <w:rPr>
                <w:color w:val="000000"/>
                <w:szCs w:val="21"/>
              </w:rPr>
            </w:pPr>
          </w:p>
        </w:tc>
        <w:tc>
          <w:tcPr>
            <w:tcW w:w="599" w:type="pct"/>
            <w:vAlign w:val="center"/>
          </w:tcPr>
          <w:p>
            <w:pPr>
              <w:pStyle w:val="62"/>
              <w:numPr>
                <w:ilvl w:val="0"/>
                <w:numId w:val="0"/>
              </w:numPr>
              <w:tabs>
                <w:tab w:val="clear" w:pos="840"/>
              </w:tabs>
              <w:spacing w:line="360" w:lineRule="auto"/>
              <w:jc w:val="center"/>
              <w:rPr>
                <w:color w:val="000000"/>
                <w:szCs w:val="21"/>
              </w:rPr>
            </w:pPr>
          </w:p>
        </w:tc>
        <w:tc>
          <w:tcPr>
            <w:tcW w:w="595" w:type="pct"/>
            <w:vAlign w:val="center"/>
          </w:tcPr>
          <w:p>
            <w:pPr>
              <w:pStyle w:val="62"/>
              <w:numPr>
                <w:ilvl w:val="0"/>
                <w:numId w:val="0"/>
              </w:numPr>
              <w:tabs>
                <w:tab w:val="clear" w:pos="840"/>
              </w:tabs>
              <w:spacing w:line="360" w:lineRule="auto"/>
              <w:jc w:val="center"/>
              <w:rPr>
                <w:color w:val="000000"/>
                <w:szCs w:val="21"/>
              </w:rPr>
            </w:pPr>
          </w:p>
        </w:tc>
      </w:tr>
    </w:tbl>
    <w:p>
      <w:pPr>
        <w:pStyle w:val="105"/>
        <w:numPr>
          <w:ilvl w:val="1"/>
          <w:numId w:val="58"/>
        </w:numPr>
        <w:tabs>
          <w:tab w:val="left" w:pos="360"/>
        </w:tabs>
        <w:spacing w:before="312" w:after="312"/>
        <w:rPr>
          <w:color w:val="000000"/>
        </w:rPr>
      </w:pPr>
      <w:r>
        <w:rPr>
          <w:rFonts w:hint="eastAsia"/>
          <w:color w:val="000000"/>
        </w:rPr>
        <w:t>地热回灌情况监测记录表</w:t>
      </w:r>
    </w:p>
    <w:p>
      <w:pPr>
        <w:pStyle w:val="24"/>
        <w:ind w:firstLine="0" w:firstLineChars="0"/>
        <w:jc w:val="center"/>
        <w:rPr>
          <w:rFonts w:ascii="黑体" w:hAnsi="黑体" w:eastAsia="黑体"/>
        </w:rPr>
      </w:pPr>
      <w:r>
        <w:rPr>
          <w:rFonts w:hint="eastAsia" w:ascii="黑体" w:hAnsi="黑体" w:eastAsia="黑体"/>
        </w:rPr>
        <w:t>表B.5 地热回灌情况监测记录表</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1"/>
        <w:gridCol w:w="1623"/>
        <w:gridCol w:w="1192"/>
        <w:gridCol w:w="1298"/>
        <w:gridCol w:w="1621"/>
        <w:gridCol w:w="1357"/>
        <w:gridCol w:w="1298"/>
        <w:gridCol w:w="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7" w:type="pct"/>
            <w:gridSpan w:val="2"/>
            <w:vAlign w:val="center"/>
          </w:tcPr>
          <w:p>
            <w:pPr>
              <w:widowControl/>
              <w:spacing w:line="360" w:lineRule="auto"/>
              <w:jc w:val="left"/>
              <w:rPr>
                <w:rFonts w:ascii="宋体"/>
                <w:kern w:val="0"/>
                <w:szCs w:val="21"/>
              </w:rPr>
            </w:pPr>
            <w:r>
              <w:rPr>
                <w:rFonts w:ascii="宋体"/>
                <w:bCs/>
                <w:kern w:val="0"/>
                <w:szCs w:val="21"/>
              </w:rPr>
              <w:t>回灌单位：</w:t>
            </w:r>
          </w:p>
        </w:tc>
        <w:tc>
          <w:tcPr>
            <w:tcW w:w="2148" w:type="pct"/>
            <w:gridSpan w:val="3"/>
            <w:vAlign w:val="center"/>
          </w:tcPr>
          <w:p>
            <w:pPr>
              <w:widowControl/>
              <w:spacing w:line="360" w:lineRule="auto"/>
              <w:jc w:val="left"/>
              <w:rPr>
                <w:rFonts w:ascii="宋体"/>
                <w:bCs/>
                <w:kern w:val="0"/>
                <w:szCs w:val="21"/>
              </w:rPr>
            </w:pPr>
            <w:r>
              <w:rPr>
                <w:rFonts w:ascii="宋体"/>
                <w:bCs/>
                <w:kern w:val="0"/>
                <w:szCs w:val="21"/>
              </w:rPr>
              <w:t>回灌井号：</w:t>
            </w:r>
          </w:p>
        </w:tc>
        <w:tc>
          <w:tcPr>
            <w:tcW w:w="1695" w:type="pct"/>
            <w:gridSpan w:val="3"/>
            <w:vAlign w:val="center"/>
          </w:tcPr>
          <w:p>
            <w:pPr>
              <w:pStyle w:val="62"/>
              <w:numPr>
                <w:ilvl w:val="0"/>
                <w:numId w:val="0"/>
              </w:numPr>
              <w:tabs>
                <w:tab w:val="clear" w:pos="840"/>
              </w:tabs>
              <w:spacing w:line="360" w:lineRule="auto"/>
              <w:jc w:val="left"/>
              <w:rPr>
                <w:color w:val="000000"/>
                <w:szCs w:val="21"/>
              </w:rPr>
            </w:pPr>
            <w:r>
              <w:rPr>
                <w:bCs/>
                <w:szCs w:val="21"/>
              </w:rPr>
              <w:t>开采井号：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widowControl/>
              <w:spacing w:line="360" w:lineRule="auto"/>
              <w:jc w:val="center"/>
              <w:rPr>
                <w:rFonts w:ascii="宋体"/>
                <w:bCs/>
                <w:kern w:val="0"/>
                <w:szCs w:val="21"/>
              </w:rPr>
            </w:pPr>
            <w:r>
              <w:rPr>
                <w:rFonts w:ascii="宋体"/>
                <w:bCs/>
                <w:kern w:val="0"/>
                <w:szCs w:val="21"/>
              </w:rPr>
              <w:t>日期</w:t>
            </w:r>
          </w:p>
        </w:tc>
        <w:tc>
          <w:tcPr>
            <w:tcW w:w="848" w:type="pct"/>
            <w:vAlign w:val="center"/>
          </w:tcPr>
          <w:p>
            <w:pPr>
              <w:widowControl/>
              <w:spacing w:line="360" w:lineRule="auto"/>
              <w:jc w:val="center"/>
              <w:rPr>
                <w:rFonts w:ascii="宋体"/>
                <w:bCs/>
                <w:kern w:val="0"/>
                <w:szCs w:val="21"/>
              </w:rPr>
            </w:pPr>
            <w:r>
              <w:rPr>
                <w:rFonts w:ascii="宋体"/>
                <w:bCs/>
                <w:kern w:val="0"/>
                <w:szCs w:val="21"/>
              </w:rPr>
              <w:t>回灌表读数（m</w:t>
            </w:r>
            <w:r>
              <w:rPr>
                <w:rFonts w:ascii="宋体"/>
                <w:bCs/>
                <w:kern w:val="0"/>
                <w:szCs w:val="21"/>
                <w:vertAlign w:val="superscript"/>
              </w:rPr>
              <w:t>3</w:t>
            </w:r>
            <w:r>
              <w:rPr>
                <w:rFonts w:ascii="宋体"/>
                <w:bCs/>
                <w:kern w:val="0"/>
                <w:szCs w:val="21"/>
              </w:rPr>
              <w:t>）</w:t>
            </w:r>
          </w:p>
        </w:tc>
        <w:tc>
          <w:tcPr>
            <w:tcW w:w="623" w:type="pct"/>
            <w:vAlign w:val="center"/>
          </w:tcPr>
          <w:p>
            <w:pPr>
              <w:widowControl/>
              <w:spacing w:line="360" w:lineRule="auto"/>
              <w:jc w:val="center"/>
              <w:rPr>
                <w:rFonts w:ascii="宋体"/>
                <w:bCs/>
                <w:kern w:val="0"/>
                <w:szCs w:val="21"/>
              </w:rPr>
            </w:pPr>
            <w:r>
              <w:rPr>
                <w:rFonts w:ascii="宋体"/>
                <w:bCs/>
                <w:kern w:val="0"/>
                <w:szCs w:val="21"/>
              </w:rPr>
              <w:t>回灌水位(m)</w:t>
            </w:r>
          </w:p>
        </w:tc>
        <w:tc>
          <w:tcPr>
            <w:tcW w:w="678" w:type="pct"/>
            <w:vAlign w:val="center"/>
          </w:tcPr>
          <w:p>
            <w:pPr>
              <w:widowControl/>
              <w:spacing w:line="360" w:lineRule="auto"/>
              <w:jc w:val="center"/>
              <w:rPr>
                <w:rFonts w:ascii="宋体"/>
                <w:bCs/>
                <w:kern w:val="0"/>
                <w:szCs w:val="21"/>
              </w:rPr>
            </w:pPr>
            <w:r>
              <w:rPr>
                <w:rFonts w:ascii="宋体"/>
                <w:bCs/>
                <w:kern w:val="0"/>
                <w:szCs w:val="21"/>
              </w:rPr>
              <w:t>回灌水温(</w:t>
            </w:r>
            <w:r>
              <w:rPr>
                <w:rFonts w:hint="eastAsia" w:ascii="宋体" w:hAnsi="宋体" w:cs="宋体"/>
                <w:bCs/>
                <w:kern w:val="0"/>
                <w:szCs w:val="21"/>
              </w:rPr>
              <w:t>℃</w:t>
            </w:r>
            <w:r>
              <w:rPr>
                <w:rFonts w:ascii="宋体"/>
                <w:bCs/>
                <w:kern w:val="0"/>
                <w:szCs w:val="21"/>
              </w:rPr>
              <w:t>)</w:t>
            </w:r>
          </w:p>
        </w:tc>
        <w:tc>
          <w:tcPr>
            <w:tcW w:w="847" w:type="pct"/>
            <w:vAlign w:val="center"/>
          </w:tcPr>
          <w:p>
            <w:pPr>
              <w:widowControl/>
              <w:spacing w:line="360" w:lineRule="auto"/>
              <w:jc w:val="center"/>
              <w:rPr>
                <w:rFonts w:ascii="宋体"/>
                <w:bCs/>
                <w:kern w:val="0"/>
                <w:szCs w:val="21"/>
              </w:rPr>
            </w:pPr>
            <w:r>
              <w:rPr>
                <w:rFonts w:ascii="宋体"/>
                <w:bCs/>
                <w:kern w:val="0"/>
                <w:szCs w:val="21"/>
              </w:rPr>
              <w:t>开采表读数（m</w:t>
            </w:r>
            <w:r>
              <w:rPr>
                <w:rFonts w:ascii="宋体"/>
                <w:bCs/>
                <w:kern w:val="0"/>
                <w:szCs w:val="21"/>
                <w:vertAlign w:val="superscript"/>
              </w:rPr>
              <w:t>3</w:t>
            </w:r>
            <w:r>
              <w:rPr>
                <w:rFonts w:ascii="宋体"/>
                <w:bCs/>
                <w:kern w:val="0"/>
                <w:szCs w:val="21"/>
              </w:rPr>
              <w:t>）</w:t>
            </w:r>
          </w:p>
        </w:tc>
        <w:tc>
          <w:tcPr>
            <w:tcW w:w="709" w:type="pct"/>
            <w:vAlign w:val="center"/>
          </w:tcPr>
          <w:p>
            <w:pPr>
              <w:widowControl/>
              <w:spacing w:line="360" w:lineRule="auto"/>
              <w:jc w:val="center"/>
              <w:rPr>
                <w:rFonts w:ascii="宋体"/>
                <w:bCs/>
                <w:kern w:val="0"/>
                <w:szCs w:val="21"/>
              </w:rPr>
            </w:pPr>
            <w:r>
              <w:rPr>
                <w:rFonts w:ascii="宋体"/>
                <w:bCs/>
                <w:kern w:val="0"/>
                <w:szCs w:val="21"/>
              </w:rPr>
              <w:t>开采井水位(m)</w:t>
            </w:r>
          </w:p>
        </w:tc>
        <w:tc>
          <w:tcPr>
            <w:tcW w:w="678" w:type="pct"/>
            <w:vAlign w:val="center"/>
          </w:tcPr>
          <w:p>
            <w:pPr>
              <w:widowControl/>
              <w:spacing w:line="360" w:lineRule="auto"/>
              <w:jc w:val="center"/>
              <w:rPr>
                <w:rFonts w:ascii="宋体"/>
                <w:bCs/>
                <w:kern w:val="0"/>
                <w:szCs w:val="21"/>
              </w:rPr>
            </w:pPr>
            <w:r>
              <w:rPr>
                <w:rFonts w:ascii="宋体"/>
                <w:bCs/>
                <w:kern w:val="0"/>
                <w:szCs w:val="21"/>
              </w:rPr>
              <w:t>开采温度(</w:t>
            </w:r>
            <w:r>
              <w:rPr>
                <w:rFonts w:hint="eastAsia" w:ascii="宋体" w:hAnsi="宋体" w:cs="宋体"/>
                <w:bCs/>
                <w:kern w:val="0"/>
                <w:szCs w:val="21"/>
              </w:rPr>
              <w:t>℃</w:t>
            </w:r>
            <w:r>
              <w:rPr>
                <w:rFonts w:ascii="宋体"/>
                <w:bCs/>
                <w:kern w:val="0"/>
                <w:szCs w:val="21"/>
              </w:rPr>
              <w:t>)</w:t>
            </w:r>
          </w:p>
        </w:tc>
        <w:tc>
          <w:tcPr>
            <w:tcW w:w="308" w:type="pct"/>
            <w:vAlign w:val="center"/>
          </w:tcPr>
          <w:p>
            <w:pPr>
              <w:widowControl/>
              <w:spacing w:line="360" w:lineRule="auto"/>
              <w:jc w:val="center"/>
              <w:rPr>
                <w:rFonts w:ascii="宋体"/>
                <w:bCs/>
                <w:kern w:val="0"/>
                <w:szCs w:val="21"/>
              </w:rPr>
            </w:pPr>
            <w:r>
              <w:rPr>
                <w:rFonts w:ascii="宋体"/>
                <w:bCs/>
                <w:kern w:val="0"/>
                <w:szCs w:val="21"/>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 w:type="pct"/>
            <w:vAlign w:val="center"/>
          </w:tcPr>
          <w:p>
            <w:pPr>
              <w:pStyle w:val="62"/>
              <w:numPr>
                <w:ilvl w:val="0"/>
                <w:numId w:val="0"/>
              </w:numPr>
              <w:tabs>
                <w:tab w:val="clear" w:pos="840"/>
              </w:tabs>
              <w:spacing w:line="360" w:lineRule="auto"/>
              <w:jc w:val="center"/>
              <w:rPr>
                <w:color w:val="000000"/>
                <w:szCs w:val="21"/>
              </w:rPr>
            </w:pPr>
          </w:p>
        </w:tc>
        <w:tc>
          <w:tcPr>
            <w:tcW w:w="848" w:type="pct"/>
            <w:vAlign w:val="center"/>
          </w:tcPr>
          <w:p>
            <w:pPr>
              <w:pStyle w:val="62"/>
              <w:numPr>
                <w:ilvl w:val="0"/>
                <w:numId w:val="0"/>
              </w:numPr>
              <w:tabs>
                <w:tab w:val="clear" w:pos="840"/>
              </w:tabs>
              <w:spacing w:line="360" w:lineRule="auto"/>
              <w:jc w:val="center"/>
              <w:rPr>
                <w:color w:val="000000"/>
                <w:szCs w:val="21"/>
              </w:rPr>
            </w:pPr>
          </w:p>
        </w:tc>
        <w:tc>
          <w:tcPr>
            <w:tcW w:w="623"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847" w:type="pct"/>
            <w:vAlign w:val="center"/>
          </w:tcPr>
          <w:p>
            <w:pPr>
              <w:pStyle w:val="62"/>
              <w:numPr>
                <w:ilvl w:val="0"/>
                <w:numId w:val="0"/>
              </w:numPr>
              <w:tabs>
                <w:tab w:val="clear" w:pos="840"/>
              </w:tabs>
              <w:spacing w:line="360" w:lineRule="auto"/>
              <w:jc w:val="center"/>
              <w:rPr>
                <w:color w:val="000000"/>
                <w:szCs w:val="21"/>
              </w:rPr>
            </w:pPr>
          </w:p>
        </w:tc>
        <w:tc>
          <w:tcPr>
            <w:tcW w:w="709" w:type="pct"/>
            <w:vAlign w:val="center"/>
          </w:tcPr>
          <w:p>
            <w:pPr>
              <w:pStyle w:val="62"/>
              <w:numPr>
                <w:ilvl w:val="0"/>
                <w:numId w:val="0"/>
              </w:numPr>
              <w:tabs>
                <w:tab w:val="clear" w:pos="840"/>
              </w:tabs>
              <w:spacing w:line="360" w:lineRule="auto"/>
              <w:jc w:val="center"/>
              <w:rPr>
                <w:color w:val="000000"/>
                <w:szCs w:val="21"/>
              </w:rPr>
            </w:pPr>
          </w:p>
        </w:tc>
        <w:tc>
          <w:tcPr>
            <w:tcW w:w="678" w:type="pct"/>
            <w:vAlign w:val="center"/>
          </w:tcPr>
          <w:p>
            <w:pPr>
              <w:pStyle w:val="62"/>
              <w:numPr>
                <w:ilvl w:val="0"/>
                <w:numId w:val="0"/>
              </w:numPr>
              <w:tabs>
                <w:tab w:val="clear" w:pos="840"/>
              </w:tabs>
              <w:spacing w:line="360" w:lineRule="auto"/>
              <w:jc w:val="center"/>
              <w:rPr>
                <w:color w:val="000000"/>
                <w:szCs w:val="21"/>
              </w:rPr>
            </w:pPr>
          </w:p>
        </w:tc>
        <w:tc>
          <w:tcPr>
            <w:tcW w:w="308" w:type="pct"/>
            <w:vAlign w:val="center"/>
          </w:tcPr>
          <w:p>
            <w:pPr>
              <w:pStyle w:val="62"/>
              <w:numPr>
                <w:ilvl w:val="0"/>
                <w:numId w:val="0"/>
              </w:numPr>
              <w:tabs>
                <w:tab w:val="clear" w:pos="840"/>
              </w:tabs>
              <w:spacing w:line="360" w:lineRule="auto"/>
              <w:jc w:val="center"/>
              <w:rPr>
                <w:color w:val="000000"/>
                <w:szCs w:val="21"/>
              </w:rPr>
            </w:pPr>
          </w:p>
        </w:tc>
      </w:tr>
    </w:tbl>
    <w:p>
      <w:pPr>
        <w:pStyle w:val="87"/>
        <w:numPr>
          <w:ilvl w:val="0"/>
          <w:numId w:val="58"/>
        </w:numPr>
        <w:tabs>
          <w:tab w:val="left" w:pos="360"/>
        </w:tabs>
        <w:ind w:left="0"/>
      </w:pPr>
      <w:r>
        <w:br w:type="textWrapping"/>
      </w:r>
      <w:bookmarkStart w:id="35" w:name="_Toc56390095"/>
      <w:bookmarkStart w:id="36" w:name="_Toc54948404"/>
      <w:r>
        <w:rPr>
          <w:rFonts w:hint="eastAsia"/>
        </w:rPr>
        <w:t>（规范性附录）</w:t>
      </w:r>
      <w:r>
        <w:br w:type="textWrapping"/>
      </w:r>
      <w:bookmarkEnd w:id="35"/>
      <w:bookmarkEnd w:id="36"/>
      <w:r>
        <w:rPr>
          <w:rFonts w:hint="eastAsia"/>
        </w:rPr>
        <w:t>浅层地热动态监测记录表</w:t>
      </w:r>
    </w:p>
    <w:p>
      <w:pPr>
        <w:pStyle w:val="105"/>
        <w:numPr>
          <w:ilvl w:val="1"/>
          <w:numId w:val="58"/>
        </w:numPr>
        <w:tabs>
          <w:tab w:val="left" w:pos="360"/>
        </w:tabs>
        <w:spacing w:before="312" w:after="312"/>
        <w:rPr>
          <w:color w:val="000000"/>
        </w:rPr>
      </w:pPr>
      <w:r>
        <w:rPr>
          <w:rFonts w:hint="eastAsia"/>
          <w:color w:val="000000"/>
        </w:rPr>
        <w:t>浅层地热动态监测站点基本情况表</w:t>
      </w:r>
    </w:p>
    <w:p>
      <w:pPr>
        <w:pStyle w:val="24"/>
        <w:ind w:firstLine="0" w:firstLineChars="0"/>
        <w:jc w:val="center"/>
        <w:rPr>
          <w:rFonts w:ascii="黑体" w:hAnsi="黑体" w:eastAsia="黑体"/>
        </w:rPr>
      </w:pPr>
      <w:r>
        <w:rPr>
          <w:rFonts w:hint="eastAsia" w:ascii="黑体" w:hAnsi="黑体" w:eastAsia="黑体"/>
        </w:rPr>
        <w:t>表C.1 浅层地热动态监测站点基本情况表</w:t>
      </w:r>
    </w:p>
    <w:tbl>
      <w:tblPr>
        <w:tblStyle w:val="33"/>
        <w:tblW w:w="5000" w:type="pct"/>
        <w:jc w:val="center"/>
        <w:tblLayout w:type="fixed"/>
        <w:tblCellMar>
          <w:top w:w="0" w:type="dxa"/>
          <w:left w:w="108" w:type="dxa"/>
          <w:bottom w:w="0" w:type="dxa"/>
          <w:right w:w="108" w:type="dxa"/>
        </w:tblCellMar>
      </w:tblPr>
      <w:tblGrid>
        <w:gridCol w:w="1108"/>
        <w:gridCol w:w="2119"/>
        <w:gridCol w:w="454"/>
        <w:gridCol w:w="679"/>
        <w:gridCol w:w="429"/>
        <w:gridCol w:w="1470"/>
        <w:gridCol w:w="86"/>
        <w:gridCol w:w="1076"/>
        <w:gridCol w:w="2149"/>
      </w:tblGrid>
      <w:tr>
        <w:tblPrEx>
          <w:tblCellMar>
            <w:top w:w="0" w:type="dxa"/>
            <w:left w:w="108" w:type="dxa"/>
            <w:bottom w:w="0" w:type="dxa"/>
            <w:right w:w="108" w:type="dxa"/>
          </w:tblCellMar>
        </w:tblPrEx>
        <w:trPr>
          <w:trHeight w:val="552" w:hRule="atLeast"/>
          <w:jc w:val="center"/>
        </w:trPr>
        <w:tc>
          <w:tcPr>
            <w:tcW w:w="57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项目名称</w:t>
            </w:r>
          </w:p>
        </w:tc>
        <w:tc>
          <w:tcPr>
            <w:tcW w:w="1344"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79"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建筑规模</w:t>
            </w:r>
          </w:p>
        </w:tc>
        <w:tc>
          <w:tcPr>
            <w:tcW w:w="768" w:type="pct"/>
            <w:tcBorders>
              <w:top w:val="single" w:color="auto" w:sz="4" w:space="0"/>
              <w:left w:val="nil"/>
              <w:bottom w:val="single" w:color="auto" w:sz="4" w:space="0"/>
              <w:right w:val="single" w:color="auto" w:sz="4" w:space="0"/>
            </w:tcBorders>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07" w:type="pct"/>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冷/热负荷</w:t>
            </w:r>
          </w:p>
        </w:tc>
        <w:tc>
          <w:tcPr>
            <w:tcW w:w="1123" w:type="pct"/>
            <w:tcBorders>
              <w:top w:val="single" w:color="auto" w:sz="4" w:space="0"/>
              <w:left w:val="nil"/>
              <w:bottom w:val="single" w:color="auto" w:sz="4" w:space="0"/>
              <w:right w:val="single" w:color="auto" w:sz="4" w:space="0"/>
            </w:tcBorders>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52" w:hRule="atLeast"/>
          <w:jc w:val="center"/>
        </w:trPr>
        <w:tc>
          <w:tcPr>
            <w:tcW w:w="579"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地理位置</w:t>
            </w:r>
          </w:p>
        </w:tc>
        <w:tc>
          <w:tcPr>
            <w:tcW w:w="1344" w:type="pct"/>
            <w:gridSpan w:val="2"/>
            <w:tcBorders>
              <w:top w:val="nil"/>
              <w:left w:val="nil"/>
              <w:bottom w:val="single" w:color="auto" w:sz="4" w:space="0"/>
              <w:right w:val="nil"/>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7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坐    标</w:t>
            </w:r>
          </w:p>
        </w:tc>
        <w:tc>
          <w:tcPr>
            <w:tcW w:w="2498" w:type="pct"/>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东经：              北纬：</w:t>
            </w:r>
          </w:p>
        </w:tc>
      </w:tr>
      <w:tr>
        <w:tblPrEx>
          <w:tblCellMar>
            <w:top w:w="0" w:type="dxa"/>
            <w:left w:w="108" w:type="dxa"/>
            <w:bottom w:w="0" w:type="dxa"/>
            <w:right w:w="108" w:type="dxa"/>
          </w:tblCellMar>
        </w:tblPrEx>
        <w:trPr>
          <w:trHeight w:val="552" w:hRule="atLeast"/>
          <w:jc w:val="center"/>
        </w:trPr>
        <w:tc>
          <w:tcPr>
            <w:tcW w:w="579"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建筑功能</w:t>
            </w:r>
          </w:p>
        </w:tc>
        <w:tc>
          <w:tcPr>
            <w:tcW w:w="4421" w:type="pct"/>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□商业 □工业 □农业 □居民 □办公 □教学 □医院 □实验 □其它：</w:t>
            </w:r>
          </w:p>
        </w:tc>
      </w:tr>
      <w:tr>
        <w:tblPrEx>
          <w:tblCellMar>
            <w:top w:w="0" w:type="dxa"/>
            <w:left w:w="108" w:type="dxa"/>
            <w:bottom w:w="0" w:type="dxa"/>
            <w:right w:w="108" w:type="dxa"/>
          </w:tblCellMar>
        </w:tblPrEx>
        <w:trPr>
          <w:trHeight w:val="552" w:hRule="atLeast"/>
          <w:jc w:val="center"/>
        </w:trPr>
        <w:tc>
          <w:tcPr>
            <w:tcW w:w="579"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监测位置</w:t>
            </w:r>
          </w:p>
        </w:tc>
        <w:tc>
          <w:tcPr>
            <w:tcW w:w="4421" w:type="pct"/>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□总管 □地下 □电力 □室内 □室外 □其它：</w:t>
            </w:r>
          </w:p>
        </w:tc>
      </w:tr>
      <w:tr>
        <w:tblPrEx>
          <w:tblCellMar>
            <w:top w:w="0" w:type="dxa"/>
            <w:left w:w="108" w:type="dxa"/>
            <w:bottom w:w="0" w:type="dxa"/>
            <w:right w:w="108" w:type="dxa"/>
          </w:tblCellMar>
        </w:tblPrEx>
        <w:trPr>
          <w:trHeight w:val="552" w:hRule="atLeast"/>
          <w:jc w:val="center"/>
        </w:trPr>
        <w:tc>
          <w:tcPr>
            <w:tcW w:w="579"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项目类型</w:t>
            </w:r>
          </w:p>
        </w:tc>
        <w:tc>
          <w:tcPr>
            <w:tcW w:w="4421" w:type="pct"/>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□地下水 □地埋管 □其它：</w:t>
            </w:r>
          </w:p>
        </w:tc>
      </w:tr>
      <w:tr>
        <w:tblPrEx>
          <w:tblCellMar>
            <w:top w:w="0" w:type="dxa"/>
            <w:left w:w="108" w:type="dxa"/>
            <w:bottom w:w="0" w:type="dxa"/>
            <w:right w:w="108" w:type="dxa"/>
          </w:tblCellMar>
        </w:tblPrEx>
        <w:trPr>
          <w:trHeight w:val="552" w:hRule="atLeast"/>
          <w:jc w:val="center"/>
        </w:trPr>
        <w:tc>
          <w:tcPr>
            <w:tcW w:w="579"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运维单位</w:t>
            </w:r>
          </w:p>
        </w:tc>
        <w:tc>
          <w:tcPr>
            <w:tcW w:w="1344" w:type="pct"/>
            <w:gridSpan w:val="2"/>
            <w:tcBorders>
              <w:top w:val="nil"/>
              <w:left w:val="nil"/>
              <w:bottom w:val="single" w:color="auto" w:sz="4" w:space="0"/>
              <w:right w:val="nil"/>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79"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联系人</w:t>
            </w:r>
          </w:p>
        </w:tc>
        <w:tc>
          <w:tcPr>
            <w:tcW w:w="768" w:type="pct"/>
            <w:tcBorders>
              <w:top w:val="nil"/>
              <w:left w:val="nil"/>
              <w:bottom w:val="single" w:color="auto" w:sz="4" w:space="0"/>
              <w:right w:val="nil"/>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07" w:type="pct"/>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联系电话</w:t>
            </w:r>
          </w:p>
        </w:tc>
        <w:tc>
          <w:tcPr>
            <w:tcW w:w="1123"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rPr>
          <w:trHeight w:val="1881" w:hRule="atLeast"/>
          <w:jc w:val="center"/>
        </w:trPr>
        <w:tc>
          <w:tcPr>
            <w:tcW w:w="5000" w:type="pct"/>
            <w:gridSpan w:val="9"/>
            <w:tcBorders>
              <w:top w:val="single" w:color="auto" w:sz="4" w:space="0"/>
              <w:left w:val="single" w:color="auto" w:sz="4" w:space="0"/>
              <w:bottom w:val="single" w:color="auto" w:sz="4" w:space="0"/>
              <w:right w:val="single" w:color="000000" w:sz="4" w:space="0"/>
            </w:tcBorders>
            <w:noWrap/>
          </w:tcPr>
          <w:p>
            <w:pPr>
              <w:widowControl/>
              <w:jc w:val="left"/>
              <w:rPr>
                <w:rFonts w:ascii="宋体" w:hAnsi="宋体" w:cs="宋体"/>
                <w:color w:val="000000"/>
                <w:kern w:val="0"/>
                <w:szCs w:val="21"/>
              </w:rPr>
            </w:pPr>
            <w:r>
              <w:rPr>
                <w:rFonts w:hint="eastAsia" w:ascii="宋体" w:hAnsi="宋体" w:cs="宋体"/>
                <w:color w:val="000000"/>
                <w:kern w:val="0"/>
                <w:szCs w:val="21"/>
              </w:rPr>
              <w:t>系统配置情况：（机组数量、型号，换热孔数量、参数，其他辅助能源等。）</w:t>
            </w:r>
          </w:p>
        </w:tc>
      </w:tr>
      <w:tr>
        <w:tblPrEx>
          <w:tblCellMar>
            <w:top w:w="0" w:type="dxa"/>
            <w:left w:w="108" w:type="dxa"/>
            <w:bottom w:w="0" w:type="dxa"/>
            <w:right w:w="108" w:type="dxa"/>
          </w:tblCellMar>
        </w:tblPrEx>
        <w:trPr>
          <w:trHeight w:val="1695" w:hRule="atLeast"/>
          <w:jc w:val="center"/>
        </w:trPr>
        <w:tc>
          <w:tcPr>
            <w:tcW w:w="5000" w:type="pct"/>
            <w:gridSpan w:val="9"/>
            <w:tcBorders>
              <w:top w:val="single" w:color="auto" w:sz="4" w:space="0"/>
              <w:left w:val="single" w:color="auto" w:sz="4" w:space="0"/>
              <w:bottom w:val="single" w:color="auto" w:sz="4" w:space="0"/>
              <w:right w:val="single" w:color="000000" w:sz="4" w:space="0"/>
            </w:tcBorders>
            <w:noWrap/>
          </w:tcPr>
          <w:p>
            <w:pPr>
              <w:widowControl/>
              <w:jc w:val="left"/>
              <w:rPr>
                <w:rFonts w:ascii="宋体" w:hAnsi="宋体" w:cs="宋体"/>
                <w:color w:val="000000"/>
                <w:kern w:val="0"/>
                <w:szCs w:val="21"/>
              </w:rPr>
            </w:pPr>
            <w:r>
              <w:rPr>
                <w:rFonts w:hint="eastAsia" w:ascii="宋体" w:hAnsi="宋体" w:cs="宋体"/>
                <w:color w:val="000000"/>
                <w:kern w:val="0"/>
                <w:szCs w:val="21"/>
              </w:rPr>
              <w:t>监测系统情况：（总管监测情况、地下监测情况、电力监测情况、室内及室外监测情况等。）</w:t>
            </w:r>
          </w:p>
        </w:tc>
      </w:tr>
      <w:tr>
        <w:tblPrEx>
          <w:tblCellMar>
            <w:top w:w="0" w:type="dxa"/>
            <w:left w:w="108" w:type="dxa"/>
            <w:bottom w:w="0" w:type="dxa"/>
            <w:right w:w="108" w:type="dxa"/>
          </w:tblCellMar>
        </w:tblPrEx>
        <w:trPr>
          <w:trHeight w:val="1833"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tcPr>
          <w:p>
            <w:pPr>
              <w:widowControl/>
              <w:jc w:val="left"/>
              <w:rPr>
                <w:rFonts w:ascii="宋体" w:hAnsi="宋体" w:cs="宋体"/>
                <w:color w:val="000000"/>
                <w:kern w:val="0"/>
                <w:szCs w:val="21"/>
              </w:rPr>
            </w:pPr>
            <w:r>
              <w:rPr>
                <w:rFonts w:hint="eastAsia" w:ascii="宋体" w:hAnsi="宋体" w:cs="宋体"/>
                <w:color w:val="000000"/>
                <w:kern w:val="0"/>
                <w:szCs w:val="21"/>
              </w:rPr>
              <w:t>地质条件：（地质单元、地层结构、水文地质条件、适宜性区划等。）</w:t>
            </w:r>
          </w:p>
        </w:tc>
      </w:tr>
      <w:tr>
        <w:tblPrEx>
          <w:tblCellMar>
            <w:top w:w="0" w:type="dxa"/>
            <w:left w:w="108" w:type="dxa"/>
            <w:bottom w:w="0" w:type="dxa"/>
            <w:right w:w="108" w:type="dxa"/>
          </w:tblCellMar>
        </w:tblPrEx>
        <w:trPr>
          <w:trHeight w:val="1687"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tcPr>
          <w:p>
            <w:pPr>
              <w:widowControl/>
              <w:jc w:val="left"/>
              <w:rPr>
                <w:rFonts w:ascii="宋体" w:hAnsi="宋体" w:cs="宋体"/>
                <w:color w:val="000000"/>
                <w:kern w:val="0"/>
                <w:szCs w:val="21"/>
              </w:rPr>
            </w:pPr>
            <w:r>
              <w:rPr>
                <w:rFonts w:hint="eastAsia" w:ascii="宋体" w:hAnsi="宋体" w:cs="宋体"/>
                <w:color w:val="000000"/>
                <w:kern w:val="0"/>
                <w:szCs w:val="21"/>
              </w:rPr>
              <w:t>附件及其它说明：</w:t>
            </w:r>
          </w:p>
        </w:tc>
      </w:tr>
      <w:tr>
        <w:tblPrEx>
          <w:tblCellMar>
            <w:top w:w="0" w:type="dxa"/>
            <w:left w:w="108" w:type="dxa"/>
            <w:bottom w:w="0" w:type="dxa"/>
            <w:right w:w="108" w:type="dxa"/>
          </w:tblCellMar>
        </w:tblPrEx>
        <w:trPr>
          <w:trHeight w:val="510" w:hRule="atLeast"/>
          <w:jc w:val="center"/>
        </w:trPr>
        <w:tc>
          <w:tcPr>
            <w:tcW w:w="57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调研人</w:t>
            </w:r>
          </w:p>
        </w:tc>
        <w:tc>
          <w:tcPr>
            <w:tcW w:w="110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592"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审核人</w:t>
            </w:r>
          </w:p>
        </w:tc>
        <w:tc>
          <w:tcPr>
            <w:tcW w:w="1037"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5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日  期</w:t>
            </w:r>
          </w:p>
        </w:tc>
        <w:tc>
          <w:tcPr>
            <w:tcW w:w="11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bl>
    <w:p>
      <w:pPr>
        <w:pStyle w:val="105"/>
        <w:numPr>
          <w:ilvl w:val="1"/>
          <w:numId w:val="58"/>
        </w:numPr>
        <w:tabs>
          <w:tab w:val="left" w:pos="360"/>
        </w:tabs>
        <w:spacing w:before="312" w:after="312"/>
        <w:rPr>
          <w:color w:val="000000"/>
        </w:rPr>
      </w:pPr>
      <w:r>
        <w:rPr>
          <w:rFonts w:hint="eastAsia"/>
          <w:color w:val="000000"/>
        </w:rPr>
        <w:t>监测数据校核记录表</w:t>
      </w:r>
    </w:p>
    <w:p>
      <w:pPr>
        <w:pStyle w:val="24"/>
        <w:ind w:firstLine="0" w:firstLineChars="0"/>
        <w:jc w:val="center"/>
      </w:pPr>
      <w:r>
        <w:rPr>
          <w:rFonts w:hint="eastAsia" w:ascii="黑体" w:hAnsi="黑体" w:eastAsia="黑体"/>
        </w:rPr>
        <w:t>表C.2监测数据校核记录表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39"/>
        <w:gridCol w:w="3556"/>
        <w:gridCol w:w="1060"/>
        <w:gridCol w:w="477"/>
        <w:gridCol w:w="127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13" w:type="pct"/>
            <w:gridSpan w:val="2"/>
            <w:vAlign w:val="center"/>
          </w:tcPr>
          <w:p>
            <w:pPr>
              <w:spacing w:line="360" w:lineRule="exact"/>
              <w:jc w:val="center"/>
              <w:rPr>
                <w:szCs w:val="21"/>
              </w:rPr>
            </w:pPr>
            <w:r>
              <w:rPr>
                <w:szCs w:val="21"/>
              </w:rPr>
              <w:t>承担单位</w:t>
            </w:r>
          </w:p>
        </w:tc>
        <w:tc>
          <w:tcPr>
            <w:tcW w:w="2412" w:type="pct"/>
            <w:gridSpan w:val="2"/>
            <w:vAlign w:val="center"/>
          </w:tcPr>
          <w:p>
            <w:pPr>
              <w:spacing w:line="360" w:lineRule="exact"/>
              <w:jc w:val="center"/>
              <w:rPr>
                <w:szCs w:val="21"/>
              </w:rPr>
            </w:pPr>
          </w:p>
        </w:tc>
        <w:tc>
          <w:tcPr>
            <w:tcW w:w="1775" w:type="pct"/>
            <w:gridSpan w:val="3"/>
            <w:vAlign w:val="center"/>
          </w:tcPr>
          <w:p>
            <w:pPr>
              <w:spacing w:line="360" w:lineRule="exact"/>
              <w:rPr>
                <w:szCs w:val="21"/>
              </w:rPr>
            </w:pPr>
            <w:r>
              <w:rPr>
                <w:szCs w:val="21"/>
              </w:rPr>
              <w:t>记录编号：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13" w:type="pct"/>
            <w:gridSpan w:val="2"/>
            <w:vAlign w:val="center"/>
          </w:tcPr>
          <w:p>
            <w:pPr>
              <w:spacing w:line="360" w:lineRule="exact"/>
              <w:jc w:val="center"/>
              <w:rPr>
                <w:szCs w:val="21"/>
              </w:rPr>
            </w:pPr>
            <w:r>
              <w:rPr>
                <w:rFonts w:hint="eastAsia"/>
                <w:szCs w:val="21"/>
              </w:rPr>
              <w:t>实施单位</w:t>
            </w:r>
          </w:p>
        </w:tc>
        <w:tc>
          <w:tcPr>
            <w:tcW w:w="2412" w:type="pct"/>
            <w:gridSpan w:val="2"/>
            <w:vAlign w:val="center"/>
          </w:tcPr>
          <w:p>
            <w:pPr>
              <w:spacing w:line="360" w:lineRule="exact"/>
              <w:jc w:val="center"/>
              <w:rPr>
                <w:szCs w:val="21"/>
              </w:rPr>
            </w:pPr>
          </w:p>
        </w:tc>
        <w:tc>
          <w:tcPr>
            <w:tcW w:w="915" w:type="pct"/>
            <w:gridSpan w:val="2"/>
            <w:vAlign w:val="center"/>
          </w:tcPr>
          <w:p>
            <w:pPr>
              <w:spacing w:line="360" w:lineRule="exact"/>
              <w:jc w:val="center"/>
              <w:rPr>
                <w:szCs w:val="21"/>
              </w:rPr>
            </w:pPr>
            <w:r>
              <w:rPr>
                <w:szCs w:val="21"/>
              </w:rPr>
              <w:t>共页</w:t>
            </w:r>
          </w:p>
        </w:tc>
        <w:tc>
          <w:tcPr>
            <w:tcW w:w="860" w:type="pct"/>
            <w:vAlign w:val="center"/>
          </w:tcPr>
          <w:p>
            <w:pPr>
              <w:spacing w:line="360" w:lineRule="exact"/>
              <w:jc w:val="center"/>
              <w:rPr>
                <w:szCs w:val="21"/>
              </w:rPr>
            </w:pPr>
            <w:r>
              <w:rPr>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13" w:type="pct"/>
            <w:gridSpan w:val="2"/>
            <w:vAlign w:val="center"/>
          </w:tcPr>
          <w:p>
            <w:pPr>
              <w:spacing w:line="360" w:lineRule="exact"/>
              <w:jc w:val="center"/>
              <w:rPr>
                <w:szCs w:val="21"/>
              </w:rPr>
            </w:pPr>
            <w:r>
              <w:rPr>
                <w:szCs w:val="21"/>
              </w:rPr>
              <w:t>项目名称</w:t>
            </w:r>
          </w:p>
        </w:tc>
        <w:tc>
          <w:tcPr>
            <w:tcW w:w="4187" w:type="pct"/>
            <w:gridSpan w:val="5"/>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13" w:type="pct"/>
            <w:gridSpan w:val="2"/>
            <w:vAlign w:val="center"/>
          </w:tcPr>
          <w:p>
            <w:pPr>
              <w:spacing w:line="360" w:lineRule="exact"/>
              <w:jc w:val="center"/>
              <w:rPr>
                <w:szCs w:val="21"/>
              </w:rPr>
            </w:pPr>
            <w:r>
              <w:rPr>
                <w:szCs w:val="21"/>
              </w:rPr>
              <w:t>检测地点</w:t>
            </w:r>
          </w:p>
        </w:tc>
        <w:tc>
          <w:tcPr>
            <w:tcW w:w="1858" w:type="pct"/>
            <w:vAlign w:val="center"/>
          </w:tcPr>
          <w:p>
            <w:pPr>
              <w:spacing w:line="360" w:lineRule="exact"/>
              <w:rPr>
                <w:szCs w:val="21"/>
              </w:rPr>
            </w:pPr>
          </w:p>
        </w:tc>
        <w:tc>
          <w:tcPr>
            <w:tcW w:w="803" w:type="pct"/>
            <w:gridSpan w:val="2"/>
            <w:vAlign w:val="center"/>
          </w:tcPr>
          <w:p>
            <w:pPr>
              <w:spacing w:line="360" w:lineRule="exact"/>
              <w:jc w:val="center"/>
              <w:rPr>
                <w:szCs w:val="21"/>
              </w:rPr>
            </w:pPr>
            <w:r>
              <w:rPr>
                <w:szCs w:val="21"/>
              </w:rPr>
              <w:t>检测时间</w:t>
            </w:r>
          </w:p>
        </w:tc>
        <w:tc>
          <w:tcPr>
            <w:tcW w:w="1526" w:type="pct"/>
            <w:gridSpan w:val="2"/>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427" w:type="pct"/>
            <w:vAlign w:val="center"/>
          </w:tcPr>
          <w:p>
            <w:pPr>
              <w:pStyle w:val="10"/>
              <w:ind w:firstLine="0" w:firstLineChars="0"/>
              <w:jc w:val="center"/>
              <w:rPr>
                <w:rFonts w:ascii="宋体" w:hAnsi="宋体" w:eastAsia="宋体"/>
                <w:sz w:val="21"/>
                <w:szCs w:val="21"/>
              </w:rPr>
            </w:pPr>
            <w:r>
              <w:rPr>
                <w:rFonts w:hint="eastAsia" w:ascii="宋体" w:hAnsi="宋体" w:eastAsia="宋体"/>
                <w:sz w:val="21"/>
                <w:szCs w:val="21"/>
              </w:rPr>
              <w:t>检测内容及数据</w:t>
            </w:r>
          </w:p>
        </w:tc>
        <w:tc>
          <w:tcPr>
            <w:tcW w:w="4573" w:type="pct"/>
            <w:gridSpan w:val="6"/>
          </w:tcPr>
          <w:p>
            <w:pPr>
              <w:pStyle w:val="10"/>
              <w:spacing w:line="360" w:lineRule="auto"/>
              <w:ind w:right="120" w:firstLine="0" w:firstLineChars="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0" w:hRule="atLeast"/>
          <w:jc w:val="center"/>
        </w:trPr>
        <w:tc>
          <w:tcPr>
            <w:tcW w:w="427" w:type="pct"/>
            <w:vAlign w:val="center"/>
          </w:tcPr>
          <w:p>
            <w:pPr>
              <w:pStyle w:val="10"/>
              <w:wordWrap w:val="0"/>
              <w:ind w:firstLine="0" w:firstLineChars="0"/>
              <w:jc w:val="center"/>
              <w:rPr>
                <w:rFonts w:ascii="宋体" w:hAnsi="宋体" w:eastAsia="宋体"/>
                <w:sz w:val="21"/>
                <w:szCs w:val="21"/>
              </w:rPr>
            </w:pPr>
            <w:r>
              <w:rPr>
                <w:rFonts w:hint="eastAsia" w:ascii="宋体" w:hAnsi="宋体" w:eastAsia="宋体"/>
                <w:sz w:val="21"/>
                <w:szCs w:val="21"/>
              </w:rPr>
              <w:t>发现问题及改进措施</w:t>
            </w:r>
          </w:p>
        </w:tc>
        <w:tc>
          <w:tcPr>
            <w:tcW w:w="4573" w:type="pct"/>
            <w:gridSpan w:val="6"/>
            <w:vAlign w:val="center"/>
          </w:tcPr>
          <w:p>
            <w:pPr>
              <w:pStyle w:val="10"/>
              <w:ind w:firstLine="0" w:firstLineChars="0"/>
              <w:jc w:val="right"/>
              <w:rPr>
                <w:rFonts w:ascii="宋体" w:hAnsi="宋体" w:eastAsia="宋体"/>
                <w:sz w:val="21"/>
                <w:szCs w:val="21"/>
              </w:rPr>
            </w:pPr>
          </w:p>
          <w:p>
            <w:pPr>
              <w:pStyle w:val="10"/>
              <w:ind w:firstLine="0" w:firstLineChars="0"/>
              <w:jc w:val="right"/>
              <w:rPr>
                <w:rFonts w:ascii="宋体" w:hAnsi="宋体" w:eastAsia="宋体"/>
                <w:sz w:val="21"/>
                <w:szCs w:val="21"/>
              </w:rPr>
            </w:pPr>
          </w:p>
          <w:p>
            <w:pPr>
              <w:pStyle w:val="10"/>
              <w:ind w:firstLine="0" w:firstLineChars="0"/>
              <w:jc w:val="right"/>
              <w:rPr>
                <w:rFonts w:ascii="宋体" w:hAnsi="宋体" w:eastAsia="宋体"/>
                <w:sz w:val="21"/>
                <w:szCs w:val="21"/>
              </w:rPr>
            </w:pPr>
          </w:p>
          <w:p>
            <w:pPr>
              <w:pStyle w:val="10"/>
              <w:ind w:firstLine="0" w:firstLineChars="0"/>
              <w:jc w:val="right"/>
              <w:rPr>
                <w:rFonts w:ascii="宋体" w:hAnsi="宋体" w:eastAsia="宋体"/>
                <w:sz w:val="21"/>
                <w:szCs w:val="21"/>
              </w:rPr>
            </w:pPr>
          </w:p>
          <w:p>
            <w:pPr>
              <w:pStyle w:val="10"/>
              <w:ind w:firstLine="0" w:firstLineChars="0"/>
              <w:jc w:val="right"/>
              <w:rPr>
                <w:rFonts w:ascii="宋体" w:hAnsi="宋体" w:eastAsia="宋体"/>
                <w:sz w:val="21"/>
                <w:szCs w:val="21"/>
              </w:rPr>
            </w:pPr>
          </w:p>
          <w:p>
            <w:pPr>
              <w:pStyle w:val="10"/>
              <w:ind w:firstLine="0" w:firstLineChars="0"/>
              <w:jc w:val="right"/>
              <w:rPr>
                <w:rFonts w:ascii="宋体" w:hAnsi="宋体" w:eastAsia="宋体"/>
                <w:sz w:val="21"/>
                <w:szCs w:val="21"/>
              </w:rPr>
            </w:pPr>
          </w:p>
          <w:p>
            <w:pPr>
              <w:pStyle w:val="10"/>
              <w:ind w:firstLine="0" w:firstLineChars="0"/>
              <w:jc w:val="right"/>
              <w:rPr>
                <w:rFonts w:ascii="宋体" w:hAnsi="宋体" w:eastAsia="宋体"/>
                <w:sz w:val="21"/>
                <w:szCs w:val="21"/>
              </w:rPr>
            </w:pPr>
          </w:p>
          <w:p>
            <w:pPr>
              <w:pStyle w:val="10"/>
              <w:wordWrap w:val="0"/>
              <w:ind w:firstLine="0" w:firstLineChars="0"/>
              <w:jc w:val="right"/>
              <w:rPr>
                <w:rFonts w:ascii="宋体" w:hAnsi="宋体" w:eastAsia="宋体"/>
                <w:sz w:val="21"/>
                <w:szCs w:val="21"/>
              </w:rPr>
            </w:pPr>
            <w:r>
              <w:rPr>
                <w:rFonts w:hint="eastAsia" w:ascii="宋体" w:hAnsi="宋体" w:eastAsia="宋体"/>
                <w:sz w:val="21"/>
                <w:szCs w:val="21"/>
              </w:rPr>
              <w:t xml:space="preserve">  检查人：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427" w:type="pct"/>
            <w:vAlign w:val="center"/>
          </w:tcPr>
          <w:p>
            <w:pPr>
              <w:pStyle w:val="10"/>
              <w:wordWrap w:val="0"/>
              <w:ind w:firstLine="0" w:firstLineChars="0"/>
              <w:jc w:val="center"/>
              <w:rPr>
                <w:rFonts w:ascii="宋体" w:hAnsi="宋体" w:eastAsia="宋体"/>
                <w:sz w:val="21"/>
                <w:szCs w:val="21"/>
              </w:rPr>
            </w:pPr>
            <w:r>
              <w:rPr>
                <w:rFonts w:hint="eastAsia" w:ascii="宋体" w:hAnsi="宋体" w:eastAsia="宋体"/>
                <w:sz w:val="21"/>
                <w:szCs w:val="21"/>
              </w:rPr>
              <w:t>审核</w:t>
            </w:r>
          </w:p>
        </w:tc>
        <w:tc>
          <w:tcPr>
            <w:tcW w:w="4573" w:type="pct"/>
            <w:gridSpan w:val="6"/>
            <w:vAlign w:val="center"/>
          </w:tcPr>
          <w:p>
            <w:pPr>
              <w:pStyle w:val="10"/>
              <w:wordWrap w:val="0"/>
              <w:ind w:firstLine="0" w:firstLineChars="0"/>
              <w:jc w:val="center"/>
              <w:rPr>
                <w:rFonts w:ascii="宋体" w:hAnsi="宋体" w:eastAsia="宋体"/>
                <w:sz w:val="21"/>
                <w:szCs w:val="21"/>
              </w:rPr>
            </w:pPr>
          </w:p>
          <w:p>
            <w:pPr>
              <w:pStyle w:val="10"/>
              <w:wordWrap w:val="0"/>
              <w:ind w:firstLine="0" w:firstLineChars="0"/>
              <w:jc w:val="center"/>
              <w:rPr>
                <w:rFonts w:ascii="宋体" w:hAnsi="宋体" w:eastAsia="宋体"/>
                <w:sz w:val="21"/>
                <w:szCs w:val="21"/>
              </w:rPr>
            </w:pPr>
          </w:p>
          <w:p>
            <w:pPr>
              <w:pStyle w:val="10"/>
              <w:wordWrap w:val="0"/>
              <w:ind w:firstLine="0" w:firstLineChars="0"/>
              <w:jc w:val="right"/>
              <w:rPr>
                <w:rFonts w:ascii="宋体" w:hAnsi="宋体" w:eastAsia="宋体"/>
                <w:sz w:val="21"/>
                <w:szCs w:val="21"/>
              </w:rPr>
            </w:pPr>
            <w:r>
              <w:rPr>
                <w:rFonts w:hint="eastAsia" w:ascii="宋体" w:hAnsi="宋体" w:eastAsia="宋体"/>
                <w:sz w:val="21"/>
                <w:szCs w:val="21"/>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27" w:type="pct"/>
            <w:vAlign w:val="center"/>
          </w:tcPr>
          <w:p>
            <w:pPr>
              <w:pStyle w:val="10"/>
              <w:wordWrap w:val="0"/>
              <w:ind w:firstLine="0" w:firstLineChars="0"/>
              <w:jc w:val="center"/>
              <w:rPr>
                <w:rFonts w:ascii="宋体" w:hAnsi="宋体" w:eastAsia="宋体"/>
                <w:sz w:val="21"/>
                <w:szCs w:val="21"/>
              </w:rPr>
            </w:pPr>
            <w:r>
              <w:rPr>
                <w:rFonts w:hint="eastAsia" w:ascii="宋体" w:hAnsi="宋体" w:eastAsia="宋体"/>
                <w:sz w:val="21"/>
                <w:szCs w:val="21"/>
              </w:rPr>
              <w:t>改进措施的验证</w:t>
            </w:r>
          </w:p>
        </w:tc>
        <w:tc>
          <w:tcPr>
            <w:tcW w:w="4573" w:type="pct"/>
            <w:gridSpan w:val="6"/>
            <w:vAlign w:val="center"/>
          </w:tcPr>
          <w:p>
            <w:pPr>
              <w:pStyle w:val="10"/>
              <w:wordWrap w:val="0"/>
              <w:ind w:firstLine="0" w:firstLineChars="0"/>
              <w:jc w:val="center"/>
              <w:rPr>
                <w:rFonts w:ascii="宋体" w:hAnsi="宋体" w:eastAsia="宋体"/>
                <w:sz w:val="21"/>
                <w:szCs w:val="21"/>
              </w:rPr>
            </w:pPr>
          </w:p>
          <w:p>
            <w:pPr>
              <w:pStyle w:val="10"/>
              <w:wordWrap w:val="0"/>
              <w:ind w:firstLine="0" w:firstLineChars="0"/>
              <w:jc w:val="center"/>
              <w:rPr>
                <w:rFonts w:ascii="宋体" w:hAnsi="宋体" w:eastAsia="宋体"/>
                <w:sz w:val="21"/>
                <w:szCs w:val="21"/>
              </w:rPr>
            </w:pPr>
          </w:p>
          <w:p>
            <w:pPr>
              <w:pStyle w:val="10"/>
              <w:wordWrap w:val="0"/>
              <w:ind w:firstLine="0" w:firstLineChars="0"/>
              <w:jc w:val="center"/>
              <w:rPr>
                <w:rFonts w:ascii="宋体" w:hAnsi="宋体" w:eastAsia="宋体"/>
                <w:sz w:val="21"/>
                <w:szCs w:val="21"/>
              </w:rPr>
            </w:pPr>
          </w:p>
          <w:p>
            <w:pPr>
              <w:pStyle w:val="10"/>
              <w:wordWrap w:val="0"/>
              <w:ind w:firstLine="0" w:firstLineChars="0"/>
              <w:jc w:val="center"/>
              <w:rPr>
                <w:rFonts w:ascii="宋体" w:hAnsi="宋体" w:eastAsia="宋体"/>
                <w:sz w:val="21"/>
                <w:szCs w:val="21"/>
              </w:rPr>
            </w:pPr>
          </w:p>
          <w:p>
            <w:pPr>
              <w:pStyle w:val="10"/>
              <w:wordWrap w:val="0"/>
              <w:ind w:firstLine="0" w:firstLineChars="0"/>
              <w:jc w:val="center"/>
              <w:rPr>
                <w:rFonts w:ascii="宋体" w:hAnsi="宋体" w:eastAsia="宋体"/>
                <w:sz w:val="21"/>
                <w:szCs w:val="21"/>
              </w:rPr>
            </w:pPr>
          </w:p>
          <w:p>
            <w:pPr>
              <w:pStyle w:val="10"/>
              <w:wordWrap w:val="0"/>
              <w:ind w:firstLine="0" w:firstLineChars="0"/>
              <w:jc w:val="right"/>
              <w:rPr>
                <w:rFonts w:ascii="宋体" w:hAnsi="宋体" w:eastAsia="宋体"/>
                <w:sz w:val="21"/>
                <w:szCs w:val="21"/>
              </w:rPr>
            </w:pPr>
          </w:p>
          <w:p>
            <w:pPr>
              <w:pStyle w:val="10"/>
              <w:wordWrap w:val="0"/>
              <w:ind w:firstLine="0" w:firstLineChars="0"/>
              <w:jc w:val="right"/>
              <w:rPr>
                <w:rFonts w:ascii="宋体" w:hAnsi="宋体" w:eastAsia="宋体"/>
                <w:sz w:val="21"/>
                <w:szCs w:val="21"/>
              </w:rPr>
            </w:pPr>
            <w:r>
              <w:rPr>
                <w:rFonts w:hint="eastAsia" w:ascii="宋体" w:hAnsi="宋体" w:eastAsia="宋体"/>
                <w:sz w:val="21"/>
                <w:szCs w:val="21"/>
              </w:rPr>
              <w:t>验证人：              年   月   日</w:t>
            </w:r>
          </w:p>
        </w:tc>
      </w:tr>
    </w:tbl>
    <w:p>
      <w:pPr>
        <w:pStyle w:val="24"/>
      </w:pPr>
    </w:p>
    <w:p>
      <w:pPr>
        <w:pStyle w:val="105"/>
        <w:numPr>
          <w:ilvl w:val="1"/>
          <w:numId w:val="58"/>
        </w:numPr>
        <w:tabs>
          <w:tab w:val="left" w:pos="360"/>
        </w:tabs>
        <w:spacing w:before="312" w:after="312"/>
        <w:rPr>
          <w:color w:val="000000"/>
        </w:rPr>
      </w:pPr>
      <w:r>
        <w:br w:type="page"/>
      </w:r>
      <w:r>
        <w:rPr>
          <w:rFonts w:hint="eastAsia"/>
          <w:color w:val="000000"/>
        </w:rPr>
        <w:t>水样标签</w:t>
      </w:r>
    </w:p>
    <w:p>
      <w:pPr>
        <w:pStyle w:val="24"/>
        <w:ind w:firstLine="0" w:firstLineChars="0"/>
        <w:jc w:val="center"/>
      </w:pPr>
      <w:r>
        <w:rPr>
          <w:rFonts w:hint="eastAsia" w:ascii="黑体" w:hAnsi="黑体" w:eastAsia="黑体"/>
        </w:rPr>
        <w:t>表C.3 水样标签</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280"/>
        <w:gridCol w:w="2528"/>
        <w:gridCol w:w="1933"/>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12" w:type="pct"/>
            <w:vAlign w:val="center"/>
          </w:tcPr>
          <w:p>
            <w:pPr>
              <w:spacing w:line="480" w:lineRule="auto"/>
              <w:jc w:val="center"/>
              <w:rPr>
                <w:rFonts w:asciiTheme="minorEastAsia" w:hAnsiTheme="minorEastAsia"/>
                <w:szCs w:val="28"/>
              </w:rPr>
            </w:pPr>
            <w:r>
              <w:rPr>
                <w:rFonts w:hint="eastAsia" w:asciiTheme="minorEastAsia" w:hAnsiTheme="minorEastAsia"/>
                <w:szCs w:val="28"/>
              </w:rPr>
              <w:t>孔（泉）号</w:t>
            </w:r>
          </w:p>
        </w:tc>
        <w:tc>
          <w:tcPr>
            <w:tcW w:w="1343" w:type="pct"/>
            <w:vAlign w:val="center"/>
          </w:tcPr>
          <w:p>
            <w:pPr>
              <w:spacing w:line="480" w:lineRule="auto"/>
              <w:jc w:val="center"/>
              <w:rPr>
                <w:rFonts w:asciiTheme="minorEastAsia" w:hAnsiTheme="minorEastAsia"/>
                <w:szCs w:val="28"/>
              </w:rPr>
            </w:pPr>
          </w:p>
        </w:tc>
        <w:tc>
          <w:tcPr>
            <w:tcW w:w="1027" w:type="pct"/>
            <w:vAlign w:val="center"/>
          </w:tcPr>
          <w:p>
            <w:pPr>
              <w:spacing w:line="480" w:lineRule="auto"/>
              <w:jc w:val="center"/>
              <w:rPr>
                <w:rFonts w:asciiTheme="minorEastAsia" w:hAnsiTheme="minorEastAsia"/>
                <w:szCs w:val="28"/>
              </w:rPr>
            </w:pPr>
            <w:r>
              <w:rPr>
                <w:rFonts w:hint="eastAsia" w:asciiTheme="minorEastAsia" w:hAnsiTheme="minorEastAsia"/>
                <w:szCs w:val="28"/>
              </w:rPr>
              <w:t>样品编号</w:t>
            </w:r>
          </w:p>
        </w:tc>
        <w:tc>
          <w:tcPr>
            <w:tcW w:w="1417" w:type="pct"/>
            <w:vAlign w:val="center"/>
          </w:tcPr>
          <w:p>
            <w:pPr>
              <w:spacing w:line="480" w:lineRule="auto"/>
              <w:jc w:val="center"/>
              <w:rPr>
                <w:rFonts w:asciiTheme="minorEastAsia" w:hAnsi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12" w:type="pct"/>
            <w:vAlign w:val="center"/>
          </w:tcPr>
          <w:p>
            <w:pPr>
              <w:spacing w:line="480" w:lineRule="auto"/>
              <w:jc w:val="center"/>
              <w:rPr>
                <w:rFonts w:asciiTheme="minorEastAsia" w:hAnsiTheme="minorEastAsia"/>
                <w:szCs w:val="28"/>
              </w:rPr>
            </w:pPr>
            <w:r>
              <w:rPr>
                <w:rFonts w:hint="eastAsia" w:asciiTheme="minorEastAsia" w:hAnsiTheme="minorEastAsia"/>
                <w:szCs w:val="28"/>
              </w:rPr>
              <w:t>取样地点</w:t>
            </w:r>
          </w:p>
        </w:tc>
        <w:tc>
          <w:tcPr>
            <w:tcW w:w="3788" w:type="pct"/>
            <w:gridSpan w:val="3"/>
            <w:vAlign w:val="center"/>
          </w:tcPr>
          <w:p>
            <w:pPr>
              <w:spacing w:line="480" w:lineRule="auto"/>
              <w:jc w:val="center"/>
              <w:rPr>
                <w:rFonts w:asciiTheme="minorEastAsia" w:hAnsi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12" w:type="pct"/>
            <w:vAlign w:val="center"/>
          </w:tcPr>
          <w:p>
            <w:pPr>
              <w:spacing w:line="480" w:lineRule="auto"/>
              <w:jc w:val="center"/>
              <w:rPr>
                <w:rFonts w:asciiTheme="minorEastAsia" w:hAnsiTheme="minorEastAsia"/>
                <w:szCs w:val="28"/>
              </w:rPr>
            </w:pPr>
            <w:r>
              <w:rPr>
                <w:rFonts w:hint="eastAsia" w:asciiTheme="minorEastAsia" w:hAnsiTheme="minorEastAsia"/>
                <w:szCs w:val="28"/>
              </w:rPr>
              <w:t>水位埋深</w:t>
            </w:r>
          </w:p>
        </w:tc>
        <w:tc>
          <w:tcPr>
            <w:tcW w:w="1343" w:type="pct"/>
            <w:vAlign w:val="center"/>
          </w:tcPr>
          <w:p>
            <w:pPr>
              <w:spacing w:line="480" w:lineRule="auto"/>
              <w:jc w:val="center"/>
              <w:rPr>
                <w:rFonts w:asciiTheme="minorEastAsia" w:hAnsiTheme="minorEastAsia"/>
                <w:szCs w:val="28"/>
              </w:rPr>
            </w:pPr>
            <w:r>
              <w:rPr>
                <w:rFonts w:hint="eastAsia" w:asciiTheme="minorEastAsia" w:hAnsiTheme="minorEastAsia"/>
                <w:szCs w:val="28"/>
              </w:rPr>
              <w:t xml:space="preserve">   米</w:t>
            </w:r>
          </w:p>
        </w:tc>
        <w:tc>
          <w:tcPr>
            <w:tcW w:w="1027" w:type="pct"/>
            <w:vAlign w:val="center"/>
          </w:tcPr>
          <w:p>
            <w:pPr>
              <w:spacing w:line="480" w:lineRule="auto"/>
              <w:jc w:val="center"/>
              <w:rPr>
                <w:rFonts w:asciiTheme="minorEastAsia" w:hAnsiTheme="minorEastAsia"/>
                <w:szCs w:val="28"/>
              </w:rPr>
            </w:pPr>
            <w:r>
              <w:rPr>
                <w:rFonts w:hint="eastAsia" w:asciiTheme="minorEastAsia" w:hAnsiTheme="minorEastAsia"/>
                <w:szCs w:val="28"/>
              </w:rPr>
              <w:t>水源种类</w:t>
            </w:r>
          </w:p>
        </w:tc>
        <w:tc>
          <w:tcPr>
            <w:tcW w:w="1417" w:type="pct"/>
            <w:vAlign w:val="center"/>
          </w:tcPr>
          <w:p>
            <w:pPr>
              <w:spacing w:line="480" w:lineRule="auto"/>
              <w:jc w:val="center"/>
              <w:rPr>
                <w:rFonts w:asciiTheme="minorEastAsia" w:hAnsi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12" w:type="pct"/>
            <w:vAlign w:val="center"/>
          </w:tcPr>
          <w:p>
            <w:pPr>
              <w:spacing w:line="480" w:lineRule="auto"/>
              <w:jc w:val="center"/>
              <w:rPr>
                <w:rFonts w:asciiTheme="minorEastAsia" w:hAnsiTheme="minorEastAsia"/>
                <w:szCs w:val="28"/>
              </w:rPr>
            </w:pPr>
            <w:r>
              <w:rPr>
                <w:rFonts w:hint="eastAsia" w:asciiTheme="minorEastAsia" w:hAnsiTheme="minorEastAsia"/>
                <w:szCs w:val="28"/>
              </w:rPr>
              <w:t>取样深度</w:t>
            </w:r>
          </w:p>
        </w:tc>
        <w:tc>
          <w:tcPr>
            <w:tcW w:w="1343" w:type="pct"/>
            <w:vAlign w:val="center"/>
          </w:tcPr>
          <w:p>
            <w:pPr>
              <w:spacing w:line="480" w:lineRule="auto"/>
              <w:jc w:val="center"/>
              <w:rPr>
                <w:rFonts w:asciiTheme="minorEastAsia" w:hAnsiTheme="minorEastAsia"/>
                <w:szCs w:val="28"/>
              </w:rPr>
            </w:pPr>
            <w:r>
              <w:rPr>
                <w:rFonts w:hint="eastAsia" w:asciiTheme="minorEastAsia" w:hAnsiTheme="minorEastAsia"/>
                <w:szCs w:val="28"/>
              </w:rPr>
              <w:t>米至 米</w:t>
            </w:r>
          </w:p>
        </w:tc>
        <w:tc>
          <w:tcPr>
            <w:tcW w:w="1027" w:type="pct"/>
            <w:vAlign w:val="center"/>
          </w:tcPr>
          <w:p>
            <w:pPr>
              <w:spacing w:line="480" w:lineRule="auto"/>
              <w:jc w:val="center"/>
              <w:rPr>
                <w:rFonts w:asciiTheme="minorEastAsia" w:hAnsiTheme="minorEastAsia"/>
                <w:szCs w:val="28"/>
              </w:rPr>
            </w:pPr>
            <w:r>
              <w:rPr>
                <w:rFonts w:hint="eastAsia" w:asciiTheme="minorEastAsia" w:hAnsiTheme="minorEastAsia"/>
                <w:szCs w:val="28"/>
              </w:rPr>
              <w:t>浊度</w:t>
            </w:r>
          </w:p>
        </w:tc>
        <w:tc>
          <w:tcPr>
            <w:tcW w:w="1417" w:type="pct"/>
            <w:vAlign w:val="center"/>
          </w:tcPr>
          <w:p>
            <w:pPr>
              <w:spacing w:line="480" w:lineRule="auto"/>
              <w:jc w:val="center"/>
              <w:rPr>
                <w:rFonts w:asciiTheme="minorEastAsia" w:hAnsi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12" w:type="pct"/>
            <w:vAlign w:val="center"/>
          </w:tcPr>
          <w:p>
            <w:pPr>
              <w:spacing w:line="480" w:lineRule="auto"/>
              <w:jc w:val="center"/>
              <w:rPr>
                <w:rFonts w:asciiTheme="minorEastAsia" w:hAnsiTheme="minorEastAsia"/>
                <w:szCs w:val="28"/>
              </w:rPr>
            </w:pPr>
            <w:r>
              <w:rPr>
                <w:rFonts w:hint="eastAsia" w:asciiTheme="minorEastAsia" w:hAnsiTheme="minorEastAsia"/>
                <w:szCs w:val="28"/>
              </w:rPr>
              <w:t>水温</w:t>
            </w:r>
          </w:p>
        </w:tc>
        <w:tc>
          <w:tcPr>
            <w:tcW w:w="1343" w:type="pct"/>
            <w:vAlign w:val="center"/>
          </w:tcPr>
          <w:p>
            <w:pPr>
              <w:spacing w:line="480" w:lineRule="auto"/>
              <w:jc w:val="center"/>
              <w:rPr>
                <w:rFonts w:asciiTheme="minorEastAsia" w:hAnsiTheme="minorEastAsia"/>
                <w:szCs w:val="28"/>
              </w:rPr>
            </w:pPr>
          </w:p>
        </w:tc>
        <w:tc>
          <w:tcPr>
            <w:tcW w:w="1027" w:type="pct"/>
            <w:vAlign w:val="center"/>
          </w:tcPr>
          <w:p>
            <w:pPr>
              <w:spacing w:line="480" w:lineRule="auto"/>
              <w:jc w:val="center"/>
              <w:rPr>
                <w:rFonts w:asciiTheme="minorEastAsia" w:hAnsiTheme="minorEastAsia"/>
                <w:szCs w:val="28"/>
              </w:rPr>
            </w:pPr>
            <w:r>
              <w:rPr>
                <w:rFonts w:hint="eastAsia" w:asciiTheme="minorEastAsia" w:hAnsiTheme="minorEastAsia"/>
                <w:szCs w:val="28"/>
              </w:rPr>
              <w:t>气温</w:t>
            </w:r>
          </w:p>
        </w:tc>
        <w:tc>
          <w:tcPr>
            <w:tcW w:w="1417" w:type="pct"/>
            <w:vAlign w:val="center"/>
          </w:tcPr>
          <w:p>
            <w:pPr>
              <w:spacing w:line="480" w:lineRule="auto"/>
              <w:jc w:val="center"/>
              <w:rPr>
                <w:rFonts w:asciiTheme="minorEastAsia" w:hAnsi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12" w:type="pct"/>
            <w:vAlign w:val="center"/>
          </w:tcPr>
          <w:p>
            <w:pPr>
              <w:spacing w:line="480" w:lineRule="auto"/>
              <w:jc w:val="center"/>
              <w:rPr>
                <w:rFonts w:asciiTheme="minorEastAsia" w:hAnsiTheme="minorEastAsia"/>
                <w:szCs w:val="28"/>
              </w:rPr>
            </w:pPr>
            <w:r>
              <w:rPr>
                <w:rFonts w:hint="eastAsia" w:asciiTheme="minorEastAsia" w:hAnsiTheme="minorEastAsia"/>
                <w:szCs w:val="28"/>
              </w:rPr>
              <w:t>取样日期</w:t>
            </w:r>
          </w:p>
        </w:tc>
        <w:tc>
          <w:tcPr>
            <w:tcW w:w="1343" w:type="pct"/>
            <w:vAlign w:val="center"/>
          </w:tcPr>
          <w:p>
            <w:pPr>
              <w:spacing w:line="480" w:lineRule="auto"/>
              <w:jc w:val="center"/>
              <w:rPr>
                <w:rFonts w:asciiTheme="minorEastAsia" w:hAnsiTheme="minorEastAsia"/>
                <w:szCs w:val="28"/>
              </w:rPr>
            </w:pPr>
          </w:p>
        </w:tc>
        <w:tc>
          <w:tcPr>
            <w:tcW w:w="1027" w:type="pct"/>
            <w:vAlign w:val="center"/>
          </w:tcPr>
          <w:p>
            <w:pPr>
              <w:spacing w:line="480" w:lineRule="auto"/>
              <w:jc w:val="center"/>
              <w:rPr>
                <w:rFonts w:asciiTheme="minorEastAsia" w:hAnsiTheme="minorEastAsia"/>
                <w:szCs w:val="28"/>
              </w:rPr>
            </w:pPr>
            <w:r>
              <w:rPr>
                <w:rFonts w:hint="eastAsia" w:asciiTheme="minorEastAsia" w:hAnsiTheme="minorEastAsia"/>
                <w:szCs w:val="28"/>
              </w:rPr>
              <w:t>取样人</w:t>
            </w:r>
          </w:p>
        </w:tc>
        <w:tc>
          <w:tcPr>
            <w:tcW w:w="1417" w:type="pct"/>
            <w:vAlign w:val="center"/>
          </w:tcPr>
          <w:p>
            <w:pPr>
              <w:spacing w:line="480" w:lineRule="auto"/>
              <w:jc w:val="center"/>
              <w:rPr>
                <w:rFonts w:asciiTheme="minorEastAsia" w:hAnsi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12" w:type="pct"/>
            <w:vAlign w:val="center"/>
          </w:tcPr>
          <w:p>
            <w:pPr>
              <w:spacing w:line="480" w:lineRule="auto"/>
              <w:jc w:val="center"/>
              <w:rPr>
                <w:rFonts w:asciiTheme="minorEastAsia" w:hAnsiTheme="minorEastAsia"/>
                <w:szCs w:val="28"/>
              </w:rPr>
            </w:pPr>
            <w:r>
              <w:rPr>
                <w:rFonts w:hint="eastAsia" w:asciiTheme="minorEastAsia" w:hAnsiTheme="minorEastAsia"/>
                <w:szCs w:val="28"/>
              </w:rPr>
              <w:t>化学处理方法</w:t>
            </w:r>
          </w:p>
        </w:tc>
        <w:tc>
          <w:tcPr>
            <w:tcW w:w="3788" w:type="pct"/>
            <w:gridSpan w:val="3"/>
            <w:vAlign w:val="center"/>
          </w:tcPr>
          <w:p>
            <w:pPr>
              <w:spacing w:line="480" w:lineRule="auto"/>
              <w:jc w:val="center"/>
              <w:rPr>
                <w:rFonts w:asciiTheme="minorEastAsia" w:hAnsi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12" w:type="pct"/>
            <w:vAlign w:val="center"/>
          </w:tcPr>
          <w:p>
            <w:pPr>
              <w:spacing w:line="480" w:lineRule="auto"/>
              <w:jc w:val="center"/>
              <w:rPr>
                <w:rFonts w:asciiTheme="minorEastAsia" w:hAnsiTheme="minorEastAsia"/>
                <w:szCs w:val="28"/>
              </w:rPr>
            </w:pPr>
            <w:r>
              <w:rPr>
                <w:rFonts w:hint="eastAsia" w:asciiTheme="minorEastAsia" w:hAnsiTheme="minorEastAsia"/>
                <w:szCs w:val="28"/>
              </w:rPr>
              <w:t>分析要求</w:t>
            </w:r>
          </w:p>
        </w:tc>
        <w:tc>
          <w:tcPr>
            <w:tcW w:w="3788" w:type="pct"/>
            <w:gridSpan w:val="3"/>
            <w:vAlign w:val="center"/>
          </w:tcPr>
          <w:p>
            <w:pPr>
              <w:spacing w:line="480" w:lineRule="auto"/>
              <w:jc w:val="center"/>
              <w:rPr>
                <w:rFonts w:asciiTheme="minorEastAsia" w:hAnsi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12" w:type="pct"/>
            <w:vAlign w:val="center"/>
          </w:tcPr>
          <w:p>
            <w:pPr>
              <w:spacing w:line="480" w:lineRule="auto"/>
              <w:jc w:val="center"/>
              <w:rPr>
                <w:rFonts w:asciiTheme="minorEastAsia" w:hAnsiTheme="minorEastAsia"/>
                <w:szCs w:val="28"/>
              </w:rPr>
            </w:pPr>
            <w:r>
              <w:rPr>
                <w:rFonts w:hint="eastAsia" w:asciiTheme="minorEastAsia" w:hAnsiTheme="minorEastAsia"/>
                <w:szCs w:val="28"/>
              </w:rPr>
              <w:t>备注</w:t>
            </w:r>
          </w:p>
        </w:tc>
        <w:tc>
          <w:tcPr>
            <w:tcW w:w="3788" w:type="pct"/>
            <w:gridSpan w:val="3"/>
            <w:vAlign w:val="center"/>
          </w:tcPr>
          <w:p>
            <w:pPr>
              <w:spacing w:line="480" w:lineRule="auto"/>
              <w:jc w:val="center"/>
              <w:rPr>
                <w:rFonts w:asciiTheme="minorEastAsia" w:hAnsiTheme="minorEastAsia"/>
                <w:szCs w:val="28"/>
              </w:rPr>
            </w:pPr>
          </w:p>
        </w:tc>
      </w:tr>
    </w:tbl>
    <w:p>
      <w:pPr>
        <w:widowControl/>
        <w:jc w:val="left"/>
        <w:rPr>
          <w:rFonts w:ascii="宋体"/>
          <w:kern w:val="0"/>
          <w:szCs w:val="20"/>
        </w:rPr>
      </w:pPr>
    </w:p>
    <w:p>
      <w:pPr>
        <w:widowControl/>
        <w:jc w:val="left"/>
        <w:rPr>
          <w:rFonts w:ascii="宋体"/>
          <w:kern w:val="0"/>
          <w:szCs w:val="20"/>
        </w:rPr>
      </w:pPr>
      <w:r>
        <w:rPr>
          <w:rFonts w:ascii="宋体"/>
          <w:kern w:val="0"/>
          <w:szCs w:val="20"/>
        </w:rPr>
        <w:br w:type="page"/>
      </w:r>
    </w:p>
    <w:p>
      <w:pPr>
        <w:widowControl/>
        <w:jc w:val="left"/>
        <w:rPr>
          <w:rFonts w:ascii="宋体"/>
          <w:kern w:val="0"/>
          <w:szCs w:val="20"/>
        </w:rPr>
      </w:pPr>
    </w:p>
    <w:p>
      <w:pPr>
        <w:pStyle w:val="105"/>
        <w:numPr>
          <w:ilvl w:val="1"/>
          <w:numId w:val="58"/>
        </w:numPr>
        <w:tabs>
          <w:tab w:val="left" w:pos="360"/>
        </w:tabs>
        <w:spacing w:before="312" w:after="312"/>
        <w:rPr>
          <w:color w:val="000000"/>
        </w:rPr>
      </w:pPr>
      <w:r>
        <w:rPr>
          <w:rFonts w:hint="eastAsia"/>
          <w:color w:val="000000"/>
        </w:rPr>
        <w:t>监测数据校核记录表</w:t>
      </w:r>
    </w:p>
    <w:p>
      <w:pPr>
        <w:pStyle w:val="24"/>
        <w:ind w:firstLine="0" w:firstLineChars="0"/>
        <w:jc w:val="center"/>
      </w:pPr>
      <w:r>
        <w:rPr>
          <w:rFonts w:hint="eastAsia" w:ascii="黑体" w:hAnsi="黑体" w:eastAsia="黑体"/>
        </w:rPr>
        <w:t>表C.4 水样取样记录表</w:t>
      </w:r>
    </w:p>
    <w:tbl>
      <w:tblPr>
        <w:tblStyle w:val="3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600"/>
        <w:gridCol w:w="1287"/>
        <w:gridCol w:w="1291"/>
        <w:gridCol w:w="1127"/>
        <w:gridCol w:w="1129"/>
        <w:gridCol w:w="1127"/>
        <w:gridCol w:w="969"/>
        <w:gridCol w:w="8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850"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水样编号</w:t>
            </w:r>
          </w:p>
        </w:tc>
        <w:tc>
          <w:tcPr>
            <w:tcW w:w="684"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取样地点</w:t>
            </w:r>
          </w:p>
        </w:tc>
        <w:tc>
          <w:tcPr>
            <w:tcW w:w="686"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水样体积</w:t>
            </w:r>
          </w:p>
          <w:p>
            <w:pPr>
              <w:jc w:val="center"/>
              <w:rPr>
                <w:rFonts w:asciiTheme="minorEastAsia" w:hAnsiTheme="minorEastAsia"/>
                <w:szCs w:val="21"/>
              </w:rPr>
            </w:pPr>
            <w:r>
              <w:rPr>
                <w:rFonts w:hint="eastAsia" w:asciiTheme="minorEastAsia" w:hAnsiTheme="minorEastAsia"/>
                <w:szCs w:val="21"/>
              </w:rPr>
              <w:t>（升）</w:t>
            </w:r>
          </w:p>
        </w:tc>
        <w:tc>
          <w:tcPr>
            <w:tcW w:w="599"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水源种类</w:t>
            </w:r>
          </w:p>
        </w:tc>
        <w:tc>
          <w:tcPr>
            <w:tcW w:w="1714" w:type="pct"/>
            <w:gridSpan w:val="3"/>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水样物理性质</w:t>
            </w:r>
          </w:p>
        </w:tc>
        <w:tc>
          <w:tcPr>
            <w:tcW w:w="468"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850"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heme="minorEastAsia" w:hAnsiTheme="minorEastAsia"/>
                <w:szCs w:val="21"/>
              </w:rPr>
            </w:pPr>
          </w:p>
        </w:tc>
        <w:tc>
          <w:tcPr>
            <w:tcW w:w="684"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heme="minorEastAsia" w:hAnsiTheme="minorEastAsia"/>
                <w:szCs w:val="21"/>
              </w:rPr>
            </w:pPr>
          </w:p>
        </w:tc>
        <w:tc>
          <w:tcPr>
            <w:tcW w:w="686"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heme="minorEastAsia" w:hAnsiTheme="minorEastAsia"/>
                <w:szCs w:val="21"/>
              </w:rPr>
            </w:pPr>
          </w:p>
        </w:tc>
        <w:tc>
          <w:tcPr>
            <w:tcW w:w="599"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透明度</w:t>
            </w: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颜色</w:t>
            </w: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r>
              <w:rPr>
                <w:rFonts w:hint="eastAsia" w:asciiTheme="minorEastAsia" w:hAnsiTheme="minorEastAsia"/>
                <w:szCs w:val="21"/>
              </w:rPr>
              <w:t>气味</w:t>
            </w:r>
          </w:p>
        </w:tc>
        <w:tc>
          <w:tcPr>
            <w:tcW w:w="468"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4"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86"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600"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99"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515"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c>
          <w:tcPr>
            <w:tcW w:w="468" w:type="pct"/>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Cs w:val="21"/>
              </w:rPr>
            </w:pPr>
          </w:p>
        </w:tc>
      </w:tr>
    </w:tbl>
    <w:p>
      <w:pPr>
        <w:ind w:firstLine="472" w:firstLineChars="225"/>
        <w:rPr>
          <w:rFonts w:asciiTheme="minorEastAsia" w:hAnsiTheme="minorEastAsia"/>
          <w:szCs w:val="21"/>
        </w:rPr>
      </w:pPr>
      <w:r>
        <w:rPr>
          <w:rFonts w:hint="eastAsia" w:asciiTheme="minorEastAsia" w:hAnsiTheme="minorEastAsia"/>
          <w:szCs w:val="21"/>
        </w:rPr>
        <w:t>取样日期：                                 取样人：</w:t>
      </w:r>
    </w:p>
    <w:p>
      <w:pPr>
        <w:pStyle w:val="24"/>
      </w:pPr>
    </w:p>
    <w:p>
      <w:pPr>
        <w:pStyle w:val="87"/>
        <w:numPr>
          <w:ilvl w:val="0"/>
          <w:numId w:val="58"/>
        </w:numPr>
        <w:tabs>
          <w:tab w:val="left" w:pos="360"/>
        </w:tabs>
        <w:ind w:left="0"/>
      </w:pPr>
      <w:r>
        <w:br w:type="textWrapping"/>
      </w:r>
      <w:r>
        <w:rPr>
          <w:rFonts w:hint="eastAsia"/>
        </w:rPr>
        <w:t>（规范性附录）</w:t>
      </w:r>
      <w:r>
        <w:br w:type="textWrapping"/>
      </w:r>
      <w:r>
        <w:rPr>
          <w:rFonts w:hint="eastAsia"/>
        </w:rPr>
        <w:t>地热动态监测年度报告提纲</w:t>
      </w:r>
    </w:p>
    <w:p>
      <w:pPr>
        <w:pStyle w:val="24"/>
        <w:rPr>
          <w:rFonts w:hAnsi="宋体"/>
          <w:color w:val="000000"/>
        </w:rPr>
      </w:pPr>
      <w:r>
        <w:rPr>
          <w:rFonts w:hint="eastAsia" w:hAnsi="宋体"/>
          <w:color w:val="000000"/>
        </w:rPr>
        <w:t>1 前言</w:t>
      </w:r>
    </w:p>
    <w:p>
      <w:pPr>
        <w:pStyle w:val="24"/>
        <w:rPr>
          <w:rFonts w:hAnsi="宋体"/>
          <w:color w:val="000000"/>
        </w:rPr>
      </w:pPr>
      <w:r>
        <w:rPr>
          <w:rFonts w:hint="eastAsia" w:hAnsi="宋体"/>
          <w:color w:val="000000"/>
        </w:rPr>
        <w:t>目标任务、工作完成情况及质量评述等</w:t>
      </w:r>
    </w:p>
    <w:p>
      <w:pPr>
        <w:pStyle w:val="24"/>
        <w:rPr>
          <w:rFonts w:hAnsi="宋体"/>
          <w:color w:val="000000"/>
        </w:rPr>
      </w:pPr>
      <w:r>
        <w:rPr>
          <w:rFonts w:hint="eastAsia" w:hAnsi="宋体"/>
          <w:color w:val="000000"/>
        </w:rPr>
        <w:t>2 地热监测的地质背景</w:t>
      </w:r>
    </w:p>
    <w:p>
      <w:pPr>
        <w:pStyle w:val="24"/>
        <w:rPr>
          <w:rFonts w:hAnsi="宋体"/>
          <w:color w:val="000000"/>
        </w:rPr>
      </w:pPr>
      <w:r>
        <w:rPr>
          <w:rFonts w:hint="eastAsia" w:hAnsi="宋体"/>
          <w:color w:val="000000"/>
        </w:rPr>
        <w:t>3 地热动态监测系统的设置</w:t>
      </w:r>
    </w:p>
    <w:p>
      <w:pPr>
        <w:pStyle w:val="24"/>
        <w:rPr>
          <w:rFonts w:hAnsi="宋体"/>
          <w:color w:val="000000"/>
        </w:rPr>
      </w:pPr>
      <w:r>
        <w:rPr>
          <w:rFonts w:hint="eastAsia" w:hAnsi="宋体"/>
          <w:color w:val="000000"/>
        </w:rPr>
        <w:t>4 地热开发利用监测</w:t>
      </w:r>
    </w:p>
    <w:p>
      <w:pPr>
        <w:pStyle w:val="24"/>
        <w:ind w:firstLine="840" w:firstLineChars="400"/>
        <w:rPr>
          <w:rFonts w:hAnsi="宋体"/>
          <w:color w:val="000000"/>
        </w:rPr>
      </w:pPr>
      <w:r>
        <w:rPr>
          <w:rFonts w:hint="eastAsia" w:hAnsi="宋体"/>
          <w:color w:val="000000"/>
        </w:rPr>
        <w:t>4.1 按照热田监测统计</w:t>
      </w:r>
    </w:p>
    <w:p>
      <w:pPr>
        <w:pStyle w:val="24"/>
        <w:ind w:firstLine="840" w:firstLineChars="400"/>
        <w:rPr>
          <w:rFonts w:hAnsi="宋体"/>
          <w:color w:val="000000"/>
        </w:rPr>
      </w:pPr>
      <w:r>
        <w:rPr>
          <w:rFonts w:hint="eastAsia" w:hAnsi="宋体"/>
          <w:color w:val="000000"/>
        </w:rPr>
        <w:t>4.2 按照区县监测统计</w:t>
      </w:r>
    </w:p>
    <w:p>
      <w:pPr>
        <w:pStyle w:val="24"/>
        <w:ind w:firstLine="840" w:firstLineChars="400"/>
        <w:rPr>
          <w:rFonts w:hAnsi="宋体"/>
          <w:color w:val="000000"/>
        </w:rPr>
      </w:pPr>
      <w:r>
        <w:rPr>
          <w:rFonts w:hint="eastAsia" w:hAnsi="宋体"/>
          <w:color w:val="000000"/>
        </w:rPr>
        <w:t>4.3 按照用途监测统计</w:t>
      </w:r>
    </w:p>
    <w:p>
      <w:pPr>
        <w:pStyle w:val="24"/>
        <w:ind w:firstLine="840" w:firstLineChars="400"/>
        <w:rPr>
          <w:rFonts w:hAnsi="宋体"/>
          <w:color w:val="000000"/>
        </w:rPr>
      </w:pPr>
      <w:r>
        <w:rPr>
          <w:rFonts w:hint="eastAsia" w:hAnsi="宋体"/>
          <w:color w:val="000000"/>
        </w:rPr>
        <w:t>4.4 多年开发利用统计</w:t>
      </w:r>
    </w:p>
    <w:p>
      <w:pPr>
        <w:pStyle w:val="24"/>
        <w:rPr>
          <w:rFonts w:hAnsi="宋体"/>
          <w:color w:val="000000"/>
        </w:rPr>
      </w:pPr>
      <w:r>
        <w:rPr>
          <w:rFonts w:hint="eastAsia" w:hAnsi="宋体"/>
          <w:color w:val="000000"/>
        </w:rPr>
        <w:t>5 热储压力（水位）监测</w:t>
      </w:r>
    </w:p>
    <w:p>
      <w:pPr>
        <w:pStyle w:val="24"/>
        <w:ind w:firstLine="840" w:firstLineChars="400"/>
        <w:rPr>
          <w:rFonts w:hAnsi="宋体"/>
          <w:color w:val="000000"/>
        </w:rPr>
      </w:pPr>
      <w:r>
        <w:rPr>
          <w:rFonts w:hint="eastAsia" w:hAnsi="宋体"/>
          <w:color w:val="000000"/>
        </w:rPr>
        <w:t>5.1 垂向压力监测及变化特征</w:t>
      </w:r>
    </w:p>
    <w:p>
      <w:pPr>
        <w:pStyle w:val="24"/>
        <w:ind w:firstLine="840" w:firstLineChars="400"/>
        <w:rPr>
          <w:rFonts w:hAnsi="宋体"/>
          <w:color w:val="000000"/>
        </w:rPr>
      </w:pPr>
      <w:r>
        <w:rPr>
          <w:rFonts w:hint="eastAsia" w:hAnsi="宋体"/>
          <w:color w:val="000000"/>
        </w:rPr>
        <w:t>5.2 平面压力监测及变化特征</w:t>
      </w:r>
    </w:p>
    <w:p>
      <w:pPr>
        <w:pStyle w:val="24"/>
        <w:rPr>
          <w:rFonts w:hAnsi="宋体"/>
          <w:color w:val="000000"/>
        </w:rPr>
      </w:pPr>
      <w:r>
        <w:rPr>
          <w:rFonts w:hint="eastAsia" w:hAnsi="宋体"/>
          <w:color w:val="000000"/>
        </w:rPr>
        <w:t>6 地热流体化学（水质）监测</w:t>
      </w:r>
    </w:p>
    <w:p>
      <w:pPr>
        <w:pStyle w:val="24"/>
        <w:ind w:firstLine="840" w:firstLineChars="400"/>
        <w:rPr>
          <w:rFonts w:hAnsi="宋体"/>
          <w:color w:val="000000"/>
        </w:rPr>
      </w:pPr>
      <w:r>
        <w:rPr>
          <w:rFonts w:hint="eastAsia" w:hAnsi="宋体"/>
          <w:color w:val="000000"/>
        </w:rPr>
        <w:t>6.1 地热流体取样统计</w:t>
      </w:r>
    </w:p>
    <w:p>
      <w:pPr>
        <w:pStyle w:val="24"/>
        <w:ind w:firstLine="840" w:firstLineChars="400"/>
        <w:rPr>
          <w:rFonts w:hAnsi="宋体"/>
          <w:color w:val="000000"/>
        </w:rPr>
      </w:pPr>
      <w:r>
        <w:rPr>
          <w:rFonts w:hint="eastAsia" w:hAnsi="宋体"/>
          <w:color w:val="000000"/>
        </w:rPr>
        <w:t>6.2 地热流体化学类型</w:t>
      </w:r>
    </w:p>
    <w:p>
      <w:pPr>
        <w:pStyle w:val="24"/>
        <w:ind w:firstLine="840" w:firstLineChars="400"/>
        <w:rPr>
          <w:rFonts w:hAnsi="宋体"/>
          <w:color w:val="000000"/>
        </w:rPr>
      </w:pPr>
      <w:r>
        <w:rPr>
          <w:rFonts w:hint="eastAsia" w:hAnsi="宋体"/>
          <w:color w:val="000000"/>
        </w:rPr>
        <w:t>6.3 地热流体典型化学成分变化特征</w:t>
      </w:r>
    </w:p>
    <w:p>
      <w:pPr>
        <w:pStyle w:val="24"/>
        <w:rPr>
          <w:rFonts w:hAnsi="宋体"/>
          <w:color w:val="000000"/>
        </w:rPr>
      </w:pPr>
      <w:r>
        <w:rPr>
          <w:rFonts w:hint="eastAsia" w:hAnsi="宋体"/>
          <w:color w:val="000000"/>
        </w:rPr>
        <w:t>7 地热流体温度（水温）监测</w:t>
      </w:r>
    </w:p>
    <w:p>
      <w:pPr>
        <w:pStyle w:val="24"/>
        <w:rPr>
          <w:rFonts w:hAnsi="宋体"/>
          <w:color w:val="000000"/>
        </w:rPr>
      </w:pPr>
      <w:r>
        <w:rPr>
          <w:rFonts w:hint="eastAsia" w:hAnsi="宋体"/>
          <w:color w:val="000000"/>
        </w:rPr>
        <w:t>8 地热回灌监测</w:t>
      </w:r>
    </w:p>
    <w:p>
      <w:pPr>
        <w:pStyle w:val="24"/>
        <w:ind w:firstLine="840" w:firstLineChars="400"/>
        <w:rPr>
          <w:rFonts w:hAnsi="宋体"/>
          <w:color w:val="000000"/>
        </w:rPr>
      </w:pPr>
      <w:r>
        <w:rPr>
          <w:rFonts w:hint="eastAsia" w:hAnsi="宋体"/>
          <w:color w:val="000000"/>
        </w:rPr>
        <w:t>8.1 回灌量、回灌温度和回灌水位监测及变化特征</w:t>
      </w:r>
    </w:p>
    <w:p>
      <w:pPr>
        <w:pStyle w:val="24"/>
        <w:ind w:firstLine="840" w:firstLineChars="400"/>
        <w:rPr>
          <w:rFonts w:hAnsi="宋体"/>
          <w:color w:val="000000"/>
        </w:rPr>
      </w:pPr>
      <w:r>
        <w:rPr>
          <w:rFonts w:hint="eastAsia" w:hAnsi="宋体"/>
          <w:color w:val="000000"/>
        </w:rPr>
        <w:t>8.2 井温监测及变化特征</w:t>
      </w:r>
    </w:p>
    <w:p>
      <w:pPr>
        <w:pStyle w:val="24"/>
        <w:ind w:firstLine="840" w:firstLineChars="400"/>
        <w:rPr>
          <w:rFonts w:hAnsi="宋体"/>
          <w:color w:val="000000"/>
        </w:rPr>
      </w:pPr>
      <w:r>
        <w:rPr>
          <w:rFonts w:hint="eastAsia" w:hAnsi="宋体"/>
          <w:color w:val="000000"/>
        </w:rPr>
        <w:t>8.3 回灌流体化学成分监测及变化特征</w:t>
      </w:r>
    </w:p>
    <w:p>
      <w:pPr>
        <w:pStyle w:val="24"/>
        <w:rPr>
          <w:rFonts w:hAnsi="宋体"/>
          <w:color w:val="000000"/>
        </w:rPr>
      </w:pPr>
      <w:r>
        <w:rPr>
          <w:rFonts w:hint="eastAsia" w:hAnsi="宋体"/>
          <w:color w:val="000000"/>
        </w:rPr>
        <w:t>9 地热动态变化分析及趋势预测</w:t>
      </w:r>
    </w:p>
    <w:p>
      <w:pPr>
        <w:pStyle w:val="24"/>
        <w:rPr>
          <w:rFonts w:hAnsi="宋体"/>
          <w:color w:val="000000"/>
        </w:rPr>
      </w:pPr>
      <w:r>
        <w:rPr>
          <w:rFonts w:hint="eastAsia" w:hAnsi="宋体"/>
          <w:color w:val="000000"/>
        </w:rPr>
        <w:t>10 结论和建议</w:t>
      </w:r>
    </w:p>
    <w:p>
      <w:pPr>
        <w:pStyle w:val="24"/>
        <w:ind w:firstLine="840" w:firstLineChars="400"/>
        <w:rPr>
          <w:rFonts w:hAnsi="宋体"/>
          <w:color w:val="000000"/>
        </w:rPr>
      </w:pPr>
      <w:r>
        <w:rPr>
          <w:rFonts w:hint="eastAsia" w:hAnsi="宋体"/>
          <w:color w:val="000000"/>
        </w:rPr>
        <w:t>10.1 结论</w:t>
      </w:r>
    </w:p>
    <w:p>
      <w:pPr>
        <w:pStyle w:val="24"/>
        <w:ind w:firstLine="840" w:firstLineChars="400"/>
        <w:rPr>
          <w:rFonts w:hAnsi="宋体"/>
          <w:color w:val="000000"/>
        </w:rPr>
      </w:pPr>
      <w:r>
        <w:rPr>
          <w:rFonts w:hint="eastAsia" w:hAnsi="宋体"/>
          <w:color w:val="000000"/>
        </w:rPr>
        <w:t>10.2 建议</w:t>
      </w:r>
      <w:r>
        <w:rPr>
          <w:rFonts w:hAnsi="宋体"/>
          <w:color w:val="000000"/>
        </w:rPr>
        <w:br w:type="page"/>
      </w:r>
    </w:p>
    <w:p>
      <w:pPr>
        <w:pStyle w:val="87"/>
        <w:numPr>
          <w:ilvl w:val="0"/>
          <w:numId w:val="58"/>
        </w:numPr>
        <w:tabs>
          <w:tab w:val="left" w:pos="360"/>
        </w:tabs>
        <w:ind w:left="0"/>
      </w:pPr>
      <w:r>
        <w:br w:type="textWrapping"/>
      </w:r>
      <w:r>
        <w:rPr>
          <w:rFonts w:hint="eastAsia"/>
        </w:rPr>
        <w:t>（规范性附录）</w:t>
      </w:r>
      <w:r>
        <w:br w:type="textWrapping"/>
      </w:r>
      <w:r>
        <w:rPr>
          <w:rFonts w:hint="eastAsia"/>
        </w:rPr>
        <w:t>浅层地热动态监测年度报告提纲</w:t>
      </w:r>
    </w:p>
    <w:p>
      <w:pPr>
        <w:pStyle w:val="24"/>
        <w:rPr>
          <w:rFonts w:hAnsi="宋体"/>
          <w:color w:val="000000"/>
        </w:rPr>
      </w:pPr>
      <w:r>
        <w:rPr>
          <w:rFonts w:hint="eastAsia" w:hAnsi="宋体"/>
          <w:color w:val="000000"/>
        </w:rPr>
        <w:t>1 前言</w:t>
      </w:r>
    </w:p>
    <w:p>
      <w:pPr>
        <w:pStyle w:val="24"/>
        <w:rPr>
          <w:rFonts w:hAnsi="宋体"/>
          <w:color w:val="000000"/>
        </w:rPr>
      </w:pPr>
      <w:r>
        <w:rPr>
          <w:rFonts w:hint="eastAsia" w:hAnsi="宋体"/>
          <w:color w:val="000000"/>
        </w:rPr>
        <w:t>目标任务、工作完成情况及质量评述等</w:t>
      </w:r>
    </w:p>
    <w:p>
      <w:pPr>
        <w:pStyle w:val="24"/>
        <w:rPr>
          <w:rFonts w:hAnsi="宋体"/>
          <w:color w:val="000000"/>
        </w:rPr>
      </w:pPr>
      <w:r>
        <w:rPr>
          <w:rFonts w:hint="eastAsia" w:hAnsi="宋体"/>
          <w:color w:val="000000"/>
        </w:rPr>
        <w:t>2 浅层地热能赋存条件及利用现状</w:t>
      </w:r>
    </w:p>
    <w:p>
      <w:pPr>
        <w:pStyle w:val="24"/>
        <w:ind w:firstLine="840" w:firstLineChars="400"/>
        <w:rPr>
          <w:rFonts w:hAnsi="宋体"/>
          <w:color w:val="000000"/>
        </w:rPr>
      </w:pPr>
      <w:r>
        <w:rPr>
          <w:rFonts w:hint="eastAsia" w:hAnsi="宋体"/>
          <w:color w:val="000000"/>
        </w:rPr>
        <w:t>2.1 北京市浅层地热能资源赋存条件</w:t>
      </w:r>
    </w:p>
    <w:p>
      <w:pPr>
        <w:pStyle w:val="24"/>
        <w:ind w:firstLine="840" w:firstLineChars="400"/>
        <w:rPr>
          <w:rFonts w:hAnsi="宋体"/>
          <w:color w:val="000000"/>
        </w:rPr>
      </w:pPr>
      <w:r>
        <w:rPr>
          <w:rFonts w:hint="eastAsia" w:hAnsi="宋体"/>
          <w:color w:val="000000"/>
        </w:rPr>
        <w:t>2.2 北京市浅层地热能资源开发现状</w:t>
      </w:r>
    </w:p>
    <w:p>
      <w:pPr>
        <w:pStyle w:val="24"/>
        <w:rPr>
          <w:rFonts w:hAnsi="宋体"/>
          <w:color w:val="000000"/>
        </w:rPr>
      </w:pPr>
      <w:r>
        <w:rPr>
          <w:rFonts w:hint="eastAsia" w:hAnsi="宋体"/>
          <w:color w:val="000000"/>
        </w:rPr>
        <w:t>3 监测系统情况</w:t>
      </w:r>
    </w:p>
    <w:p>
      <w:pPr>
        <w:pStyle w:val="24"/>
        <w:rPr>
          <w:rFonts w:hAnsi="宋体"/>
          <w:color w:val="000000"/>
        </w:rPr>
      </w:pPr>
      <w:r>
        <w:rPr>
          <w:rFonts w:hint="eastAsia" w:hAnsi="宋体"/>
          <w:color w:val="000000"/>
        </w:rPr>
        <w:t>4 监测成果分析</w:t>
      </w:r>
    </w:p>
    <w:p>
      <w:pPr>
        <w:pStyle w:val="24"/>
        <w:ind w:firstLine="840" w:firstLineChars="400"/>
        <w:rPr>
          <w:rFonts w:hAnsi="宋体"/>
          <w:color w:val="000000"/>
        </w:rPr>
      </w:pPr>
      <w:r>
        <w:rPr>
          <w:rFonts w:hint="eastAsia" w:hAnsi="宋体"/>
          <w:color w:val="000000"/>
        </w:rPr>
        <w:t>4.1 地层原始温度分析</w:t>
      </w:r>
    </w:p>
    <w:p>
      <w:pPr>
        <w:pStyle w:val="24"/>
        <w:ind w:firstLine="840" w:firstLineChars="400"/>
        <w:rPr>
          <w:rFonts w:hAnsi="宋体"/>
          <w:color w:val="000000"/>
        </w:rPr>
      </w:pPr>
      <w:r>
        <w:rPr>
          <w:rFonts w:hint="eastAsia" w:hAnsi="宋体"/>
          <w:color w:val="000000"/>
        </w:rPr>
        <w:t>4.2 浅层地热能利用对地温场影响分析</w:t>
      </w:r>
    </w:p>
    <w:p>
      <w:pPr>
        <w:pStyle w:val="24"/>
        <w:ind w:firstLine="840" w:firstLineChars="400"/>
        <w:rPr>
          <w:rFonts w:hAnsi="宋体"/>
          <w:color w:val="000000"/>
        </w:rPr>
      </w:pPr>
      <w:r>
        <w:rPr>
          <w:rFonts w:hint="eastAsia" w:hAnsi="宋体"/>
          <w:color w:val="000000"/>
        </w:rPr>
        <w:t>4.3 浅层地热能利用对地下水质的影响规律分析</w:t>
      </w:r>
    </w:p>
    <w:p>
      <w:pPr>
        <w:pStyle w:val="24"/>
        <w:ind w:firstLine="840" w:firstLineChars="400"/>
        <w:rPr>
          <w:rFonts w:hAnsi="宋体"/>
          <w:color w:val="000000"/>
        </w:rPr>
      </w:pPr>
      <w:r>
        <w:rPr>
          <w:rFonts w:hint="eastAsia" w:hAnsi="宋体"/>
          <w:color w:val="000000"/>
        </w:rPr>
        <w:t>4.4 浅层地热能利用项目与地质条件的适应性分析</w:t>
      </w:r>
    </w:p>
    <w:p>
      <w:pPr>
        <w:pStyle w:val="24"/>
        <w:rPr>
          <w:rFonts w:hAnsi="宋体"/>
          <w:color w:val="000000"/>
        </w:rPr>
      </w:pPr>
      <w:r>
        <w:rPr>
          <w:rFonts w:hint="eastAsia" w:hAnsi="宋体"/>
          <w:color w:val="000000"/>
        </w:rPr>
        <w:t>5 结论及建议</w:t>
      </w:r>
    </w:p>
    <w:p>
      <w:pPr>
        <w:pStyle w:val="24"/>
        <w:ind w:firstLine="840" w:firstLineChars="400"/>
        <w:rPr>
          <w:rFonts w:hAnsi="宋体"/>
          <w:color w:val="000000"/>
        </w:rPr>
      </w:pPr>
      <w:r>
        <w:rPr>
          <w:rFonts w:hint="eastAsia" w:hAnsi="宋体"/>
          <w:color w:val="000000"/>
        </w:rPr>
        <w:t>5.1 结论</w:t>
      </w:r>
    </w:p>
    <w:p>
      <w:pPr>
        <w:pStyle w:val="24"/>
        <w:ind w:firstLine="840" w:firstLineChars="400"/>
        <w:rPr>
          <w:rFonts w:hAnsi="宋体"/>
          <w:color w:val="000000"/>
        </w:rPr>
      </w:pPr>
      <w:r>
        <w:rPr>
          <w:rFonts w:hint="eastAsia" w:hAnsi="宋体"/>
          <w:color w:val="000000"/>
        </w:rPr>
        <w:t>5.2 建议</w:t>
      </w:r>
    </w:p>
    <w:p>
      <w:pPr>
        <w:pStyle w:val="132"/>
        <w:framePr w:wrap="around"/>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224F"/>
    <w:multiLevelType w:val="multilevel"/>
    <w:tmpl w:val="0000224F"/>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16064F0"/>
    <w:multiLevelType w:val="multilevel"/>
    <w:tmpl w:val="016064F0"/>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4CD5B17"/>
    <w:multiLevelType w:val="multilevel"/>
    <w:tmpl w:val="04CD5B1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2A4EEC"/>
    <w:multiLevelType w:val="multilevel"/>
    <w:tmpl w:val="092A4EE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6F53C7"/>
    <w:multiLevelType w:val="multilevel"/>
    <w:tmpl w:val="0B6F53C7"/>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59A5F47"/>
    <w:multiLevelType w:val="multilevel"/>
    <w:tmpl w:val="159A5F4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BBB0017"/>
    <w:multiLevelType w:val="multilevel"/>
    <w:tmpl w:val="1BBB001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1C6B7171"/>
    <w:multiLevelType w:val="multilevel"/>
    <w:tmpl w:val="1C6B717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3">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9"/>
      <w:suff w:val="nothing"/>
      <w:lvlText w:val="%1.%2.%3　"/>
      <w:lvlJc w:val="left"/>
      <w:pPr>
        <w:ind w:left="1135"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3787646"/>
    <w:multiLevelType w:val="multilevel"/>
    <w:tmpl w:val="2378764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60964FE"/>
    <w:multiLevelType w:val="multilevel"/>
    <w:tmpl w:val="260964F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2778677F"/>
    <w:multiLevelType w:val="multilevel"/>
    <w:tmpl w:val="2778677F"/>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27EB0E3B"/>
    <w:multiLevelType w:val="multilevel"/>
    <w:tmpl w:val="27EB0E3B"/>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28B97712"/>
    <w:multiLevelType w:val="multilevel"/>
    <w:tmpl w:val="28B9771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0">
    <w:nsid w:val="2B6F70A0"/>
    <w:multiLevelType w:val="multilevel"/>
    <w:tmpl w:val="2B6F70A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2C5917C3"/>
    <w:multiLevelType w:val="multilevel"/>
    <w:tmpl w:val="2C5917C3"/>
    <w:lvl w:ilvl="0" w:tentative="0">
      <w:start w:val="1"/>
      <w:numFmt w:val="none"/>
      <w:pStyle w:val="51"/>
      <w:suff w:val="nothing"/>
      <w:lvlText w:val="%1——"/>
      <w:lvlJc w:val="left"/>
      <w:pPr>
        <w:ind w:left="833" w:hanging="408"/>
      </w:pPr>
      <w:rPr>
        <w:rFonts w:hint="eastAsia"/>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2">
    <w:nsid w:val="2CE227EE"/>
    <w:multiLevelType w:val="multilevel"/>
    <w:tmpl w:val="2CE227E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30584D14"/>
    <w:multiLevelType w:val="multilevel"/>
    <w:tmpl w:val="30584D14"/>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3640039C"/>
    <w:multiLevelType w:val="multilevel"/>
    <w:tmpl w:val="3640039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36687C5D"/>
    <w:multiLevelType w:val="multilevel"/>
    <w:tmpl w:val="36687C5D"/>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37C009E0"/>
    <w:multiLevelType w:val="multilevel"/>
    <w:tmpl w:val="37C009E0"/>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381412FA"/>
    <w:multiLevelType w:val="multilevel"/>
    <w:tmpl w:val="381412FA"/>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38857586"/>
    <w:multiLevelType w:val="multilevel"/>
    <w:tmpl w:val="3885758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3C1B0754"/>
    <w:multiLevelType w:val="multilevel"/>
    <w:tmpl w:val="3C1B075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3D6B65C4"/>
    <w:multiLevelType w:val="multilevel"/>
    <w:tmpl w:val="3D6B65C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32">
    <w:nsid w:val="45B2703A"/>
    <w:multiLevelType w:val="multilevel"/>
    <w:tmpl w:val="45B2703A"/>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4A5A1601"/>
    <w:multiLevelType w:val="multilevel"/>
    <w:tmpl w:val="4A5A1601"/>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5">
    <w:nsid w:val="4E0D1CC7"/>
    <w:multiLevelType w:val="multilevel"/>
    <w:tmpl w:val="4E0D1CC7"/>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514D4975"/>
    <w:multiLevelType w:val="multilevel"/>
    <w:tmpl w:val="514D4975"/>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52EA2920"/>
    <w:multiLevelType w:val="multilevel"/>
    <w:tmpl w:val="52EA2920"/>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55FC5FDB"/>
    <w:multiLevelType w:val="multilevel"/>
    <w:tmpl w:val="55FC5FD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5827205C"/>
    <w:multiLevelType w:val="multilevel"/>
    <w:tmpl w:val="5827205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1">
    <w:nsid w:val="5D0710FD"/>
    <w:multiLevelType w:val="multilevel"/>
    <w:tmpl w:val="5D0710FD"/>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2">
    <w:nsid w:val="5F050298"/>
    <w:multiLevelType w:val="multilevel"/>
    <w:tmpl w:val="5F050298"/>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4">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5">
    <w:nsid w:val="657D3FBC"/>
    <w:multiLevelType w:val="multilevel"/>
    <w:tmpl w:val="657D3FBC"/>
    <w:lvl w:ilvl="0" w:tentative="0">
      <w:start w:val="1"/>
      <w:numFmt w:val="upperLetter"/>
      <w:suff w:val="nothing"/>
      <w:lvlText w:val="附　录　%1"/>
      <w:lvlJc w:val="left"/>
      <w:pPr>
        <w:ind w:left="4395"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6">
    <w:nsid w:val="65D86C18"/>
    <w:multiLevelType w:val="multilevel"/>
    <w:tmpl w:val="65D86C1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7">
    <w:nsid w:val="698D105A"/>
    <w:multiLevelType w:val="multilevel"/>
    <w:tmpl w:val="698D105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8">
    <w:nsid w:val="6CC20B31"/>
    <w:multiLevelType w:val="multilevel"/>
    <w:tmpl w:val="6CC20B31"/>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9">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50">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1">
    <w:nsid w:val="70E96ACE"/>
    <w:multiLevelType w:val="multilevel"/>
    <w:tmpl w:val="70E96AC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2">
    <w:nsid w:val="77566DAC"/>
    <w:multiLevelType w:val="multilevel"/>
    <w:tmpl w:val="77566DA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3">
    <w:nsid w:val="786517F0"/>
    <w:multiLevelType w:val="multilevel"/>
    <w:tmpl w:val="786517F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4">
    <w:nsid w:val="7A2F330A"/>
    <w:multiLevelType w:val="multilevel"/>
    <w:tmpl w:val="7A2F330A"/>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5">
    <w:nsid w:val="7AB262ED"/>
    <w:multiLevelType w:val="multilevel"/>
    <w:tmpl w:val="7AB262E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6">
    <w:nsid w:val="7AF9030D"/>
    <w:multiLevelType w:val="multilevel"/>
    <w:tmpl w:val="7AF9030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7">
    <w:nsid w:val="7FED04F9"/>
    <w:multiLevelType w:val="multilevel"/>
    <w:tmpl w:val="7FED04F9"/>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31"/>
  </w:num>
  <w:num w:numId="2">
    <w:abstractNumId w:val="13"/>
  </w:num>
  <w:num w:numId="3">
    <w:abstractNumId w:val="21"/>
  </w:num>
  <w:num w:numId="4">
    <w:abstractNumId w:val="6"/>
  </w:num>
  <w:num w:numId="5">
    <w:abstractNumId w:val="41"/>
  </w:num>
  <w:num w:numId="6">
    <w:abstractNumId w:val="50"/>
  </w:num>
  <w:num w:numId="7">
    <w:abstractNumId w:val="3"/>
  </w:num>
  <w:num w:numId="8">
    <w:abstractNumId w:val="34"/>
  </w:num>
  <w:num w:numId="9">
    <w:abstractNumId w:val="12"/>
  </w:num>
  <w:num w:numId="10">
    <w:abstractNumId w:val="43"/>
  </w:num>
  <w:num w:numId="11">
    <w:abstractNumId w:val="49"/>
  </w:num>
  <w:num w:numId="12">
    <w:abstractNumId w:val="19"/>
  </w:num>
  <w:num w:numId="13">
    <w:abstractNumId w:val="5"/>
  </w:num>
  <w:num w:numId="14">
    <w:abstractNumId w:val="8"/>
  </w:num>
  <w:num w:numId="15">
    <w:abstractNumId w:val="44"/>
  </w:num>
  <w:num w:numId="16">
    <w:abstractNumId w:val="3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5"/>
  </w:num>
  <w:num w:numId="20">
    <w:abstractNumId w:val="7"/>
  </w:num>
  <w:num w:numId="21">
    <w:abstractNumId w:val="23"/>
  </w:num>
  <w:num w:numId="22">
    <w:abstractNumId w:val="37"/>
  </w:num>
  <w:num w:numId="23">
    <w:abstractNumId w:val="9"/>
  </w:num>
  <w:num w:numId="24">
    <w:abstractNumId w:val="14"/>
  </w:num>
  <w:num w:numId="25">
    <w:abstractNumId w:val="28"/>
  </w:num>
  <w:num w:numId="26">
    <w:abstractNumId w:val="20"/>
  </w:num>
  <w:num w:numId="27">
    <w:abstractNumId w:val="39"/>
  </w:num>
  <w:num w:numId="28">
    <w:abstractNumId w:val="24"/>
  </w:num>
  <w:num w:numId="29">
    <w:abstractNumId w:val="54"/>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42"/>
  </w:num>
  <w:num w:numId="45">
    <w:abstractNumId w:val="16"/>
  </w:num>
  <w:num w:numId="46">
    <w:abstractNumId w:val="17"/>
  </w:num>
  <w:num w:numId="47">
    <w:abstractNumId w:val="57"/>
  </w:num>
  <w:num w:numId="48">
    <w:abstractNumId w:val="1"/>
  </w:num>
  <w:num w:numId="49">
    <w:abstractNumId w:val="32"/>
  </w:num>
  <w:num w:numId="50">
    <w:abstractNumId w:val="26"/>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27"/>
  </w:num>
  <w:num w:numId="54">
    <w:abstractNumId w:val="33"/>
  </w:num>
  <w:num w:numId="55">
    <w:abstractNumId w:val="0"/>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A6659"/>
    <w:rsid w:val="00000244"/>
    <w:rsid w:val="00001193"/>
    <w:rsid w:val="00001385"/>
    <w:rsid w:val="0000185F"/>
    <w:rsid w:val="00004044"/>
    <w:rsid w:val="000056D6"/>
    <w:rsid w:val="0000586F"/>
    <w:rsid w:val="00007B94"/>
    <w:rsid w:val="000135F9"/>
    <w:rsid w:val="00013D86"/>
    <w:rsid w:val="00013E02"/>
    <w:rsid w:val="000157CD"/>
    <w:rsid w:val="00017F77"/>
    <w:rsid w:val="00020833"/>
    <w:rsid w:val="00020D56"/>
    <w:rsid w:val="0002143C"/>
    <w:rsid w:val="00023FC5"/>
    <w:rsid w:val="00025A65"/>
    <w:rsid w:val="00026C31"/>
    <w:rsid w:val="00027280"/>
    <w:rsid w:val="00031E0D"/>
    <w:rsid w:val="000320A7"/>
    <w:rsid w:val="00034259"/>
    <w:rsid w:val="00035925"/>
    <w:rsid w:val="00036327"/>
    <w:rsid w:val="000366DB"/>
    <w:rsid w:val="00037545"/>
    <w:rsid w:val="00040A39"/>
    <w:rsid w:val="000416C7"/>
    <w:rsid w:val="00041C00"/>
    <w:rsid w:val="000429E3"/>
    <w:rsid w:val="00043C39"/>
    <w:rsid w:val="00044028"/>
    <w:rsid w:val="00044D59"/>
    <w:rsid w:val="0005121F"/>
    <w:rsid w:val="00051FFF"/>
    <w:rsid w:val="000527F4"/>
    <w:rsid w:val="0005498D"/>
    <w:rsid w:val="00054C76"/>
    <w:rsid w:val="000563E6"/>
    <w:rsid w:val="0005693D"/>
    <w:rsid w:val="00062EEE"/>
    <w:rsid w:val="00063364"/>
    <w:rsid w:val="00065363"/>
    <w:rsid w:val="00066EDC"/>
    <w:rsid w:val="00067CDF"/>
    <w:rsid w:val="00071330"/>
    <w:rsid w:val="00071555"/>
    <w:rsid w:val="00074FBE"/>
    <w:rsid w:val="0007522E"/>
    <w:rsid w:val="000756EB"/>
    <w:rsid w:val="0008244E"/>
    <w:rsid w:val="00083A09"/>
    <w:rsid w:val="00087682"/>
    <w:rsid w:val="0009005E"/>
    <w:rsid w:val="00090C71"/>
    <w:rsid w:val="00092857"/>
    <w:rsid w:val="0009424F"/>
    <w:rsid w:val="00094848"/>
    <w:rsid w:val="000A123E"/>
    <w:rsid w:val="000A20A9"/>
    <w:rsid w:val="000A48B1"/>
    <w:rsid w:val="000A5825"/>
    <w:rsid w:val="000A6676"/>
    <w:rsid w:val="000A7E4F"/>
    <w:rsid w:val="000B1652"/>
    <w:rsid w:val="000B3143"/>
    <w:rsid w:val="000B4FDE"/>
    <w:rsid w:val="000C0C9E"/>
    <w:rsid w:val="000C330A"/>
    <w:rsid w:val="000C6110"/>
    <w:rsid w:val="000C6B05"/>
    <w:rsid w:val="000C6DD6"/>
    <w:rsid w:val="000C73D4"/>
    <w:rsid w:val="000D0B1F"/>
    <w:rsid w:val="000D0B45"/>
    <w:rsid w:val="000D2A6C"/>
    <w:rsid w:val="000D3D4C"/>
    <w:rsid w:val="000D4F51"/>
    <w:rsid w:val="000D5402"/>
    <w:rsid w:val="000D718B"/>
    <w:rsid w:val="000E0C46"/>
    <w:rsid w:val="000E76AE"/>
    <w:rsid w:val="000F030C"/>
    <w:rsid w:val="000F129C"/>
    <w:rsid w:val="000F3A23"/>
    <w:rsid w:val="000F4E4B"/>
    <w:rsid w:val="00100A64"/>
    <w:rsid w:val="001038C0"/>
    <w:rsid w:val="00103EB9"/>
    <w:rsid w:val="00104985"/>
    <w:rsid w:val="001056DE"/>
    <w:rsid w:val="001060BE"/>
    <w:rsid w:val="001102A7"/>
    <w:rsid w:val="00112174"/>
    <w:rsid w:val="001124C0"/>
    <w:rsid w:val="001127D0"/>
    <w:rsid w:val="001169F7"/>
    <w:rsid w:val="00122EA9"/>
    <w:rsid w:val="0013009A"/>
    <w:rsid w:val="0013135B"/>
    <w:rsid w:val="0013175F"/>
    <w:rsid w:val="0013539B"/>
    <w:rsid w:val="0014167B"/>
    <w:rsid w:val="00141C21"/>
    <w:rsid w:val="00146A4B"/>
    <w:rsid w:val="00146B2E"/>
    <w:rsid w:val="001512B4"/>
    <w:rsid w:val="001533E1"/>
    <w:rsid w:val="00156EFE"/>
    <w:rsid w:val="001570D6"/>
    <w:rsid w:val="00160F26"/>
    <w:rsid w:val="001614A3"/>
    <w:rsid w:val="001620A5"/>
    <w:rsid w:val="0016322D"/>
    <w:rsid w:val="00164E53"/>
    <w:rsid w:val="00164F21"/>
    <w:rsid w:val="0016699D"/>
    <w:rsid w:val="001679AD"/>
    <w:rsid w:val="001727C2"/>
    <w:rsid w:val="00175023"/>
    <w:rsid w:val="00175159"/>
    <w:rsid w:val="00176208"/>
    <w:rsid w:val="0018211B"/>
    <w:rsid w:val="001840D3"/>
    <w:rsid w:val="00184499"/>
    <w:rsid w:val="0018564C"/>
    <w:rsid w:val="00186C3B"/>
    <w:rsid w:val="001900F8"/>
    <w:rsid w:val="00191258"/>
    <w:rsid w:val="00192680"/>
    <w:rsid w:val="00193037"/>
    <w:rsid w:val="0019330D"/>
    <w:rsid w:val="0019340E"/>
    <w:rsid w:val="00193A2C"/>
    <w:rsid w:val="001A2426"/>
    <w:rsid w:val="001A288E"/>
    <w:rsid w:val="001A7604"/>
    <w:rsid w:val="001A7671"/>
    <w:rsid w:val="001A7894"/>
    <w:rsid w:val="001A7DB3"/>
    <w:rsid w:val="001B1D86"/>
    <w:rsid w:val="001B315D"/>
    <w:rsid w:val="001B3F8E"/>
    <w:rsid w:val="001B53C4"/>
    <w:rsid w:val="001B6DC2"/>
    <w:rsid w:val="001B7C96"/>
    <w:rsid w:val="001C0395"/>
    <w:rsid w:val="001C149C"/>
    <w:rsid w:val="001C21AC"/>
    <w:rsid w:val="001C280A"/>
    <w:rsid w:val="001C3194"/>
    <w:rsid w:val="001C47BA"/>
    <w:rsid w:val="001C589F"/>
    <w:rsid w:val="001C59EA"/>
    <w:rsid w:val="001C61E6"/>
    <w:rsid w:val="001D08E4"/>
    <w:rsid w:val="001D0BF2"/>
    <w:rsid w:val="001D247A"/>
    <w:rsid w:val="001D406C"/>
    <w:rsid w:val="001D41EE"/>
    <w:rsid w:val="001D54EF"/>
    <w:rsid w:val="001D5A22"/>
    <w:rsid w:val="001E0380"/>
    <w:rsid w:val="001E0B2E"/>
    <w:rsid w:val="001E13B1"/>
    <w:rsid w:val="001F0858"/>
    <w:rsid w:val="001F363F"/>
    <w:rsid w:val="001F3A19"/>
    <w:rsid w:val="002008DB"/>
    <w:rsid w:val="002012DF"/>
    <w:rsid w:val="002026B0"/>
    <w:rsid w:val="00207DE2"/>
    <w:rsid w:val="0021029D"/>
    <w:rsid w:val="00210A8E"/>
    <w:rsid w:val="002116F3"/>
    <w:rsid w:val="0021333E"/>
    <w:rsid w:val="002176A4"/>
    <w:rsid w:val="002213E4"/>
    <w:rsid w:val="00222B16"/>
    <w:rsid w:val="00225A18"/>
    <w:rsid w:val="00227830"/>
    <w:rsid w:val="002301C9"/>
    <w:rsid w:val="00231B8B"/>
    <w:rsid w:val="00231F2D"/>
    <w:rsid w:val="00232805"/>
    <w:rsid w:val="002328F0"/>
    <w:rsid w:val="0023423A"/>
    <w:rsid w:val="00234467"/>
    <w:rsid w:val="00235B4A"/>
    <w:rsid w:val="00237D8D"/>
    <w:rsid w:val="00241DA2"/>
    <w:rsid w:val="00243ADB"/>
    <w:rsid w:val="00245A2F"/>
    <w:rsid w:val="00245CA2"/>
    <w:rsid w:val="00247FEE"/>
    <w:rsid w:val="00250AC2"/>
    <w:rsid w:val="00250E7D"/>
    <w:rsid w:val="0025219A"/>
    <w:rsid w:val="002533B1"/>
    <w:rsid w:val="0025351A"/>
    <w:rsid w:val="002546E2"/>
    <w:rsid w:val="002565D5"/>
    <w:rsid w:val="0026095C"/>
    <w:rsid w:val="0026157E"/>
    <w:rsid w:val="00261621"/>
    <w:rsid w:val="002622C0"/>
    <w:rsid w:val="0026387C"/>
    <w:rsid w:val="002719EF"/>
    <w:rsid w:val="002726D9"/>
    <w:rsid w:val="002735C1"/>
    <w:rsid w:val="002748F8"/>
    <w:rsid w:val="00275DEB"/>
    <w:rsid w:val="00276371"/>
    <w:rsid w:val="00277391"/>
    <w:rsid w:val="002776CA"/>
    <w:rsid w:val="002778AE"/>
    <w:rsid w:val="0028134D"/>
    <w:rsid w:val="002819BA"/>
    <w:rsid w:val="0028269A"/>
    <w:rsid w:val="00283590"/>
    <w:rsid w:val="00283A2E"/>
    <w:rsid w:val="0028526B"/>
    <w:rsid w:val="002852F3"/>
    <w:rsid w:val="00286973"/>
    <w:rsid w:val="00287BA4"/>
    <w:rsid w:val="00292B80"/>
    <w:rsid w:val="0029404E"/>
    <w:rsid w:val="00294598"/>
    <w:rsid w:val="00294E70"/>
    <w:rsid w:val="00296279"/>
    <w:rsid w:val="002A14D5"/>
    <w:rsid w:val="002A1924"/>
    <w:rsid w:val="002A7420"/>
    <w:rsid w:val="002B0F12"/>
    <w:rsid w:val="002B1308"/>
    <w:rsid w:val="002B2408"/>
    <w:rsid w:val="002B2454"/>
    <w:rsid w:val="002B4554"/>
    <w:rsid w:val="002C141E"/>
    <w:rsid w:val="002C2C8F"/>
    <w:rsid w:val="002C3D24"/>
    <w:rsid w:val="002C4939"/>
    <w:rsid w:val="002C572A"/>
    <w:rsid w:val="002C72D8"/>
    <w:rsid w:val="002D0F7C"/>
    <w:rsid w:val="002D11FA"/>
    <w:rsid w:val="002D19BE"/>
    <w:rsid w:val="002D29FD"/>
    <w:rsid w:val="002D3DB7"/>
    <w:rsid w:val="002D69E4"/>
    <w:rsid w:val="002E073D"/>
    <w:rsid w:val="002E0DDF"/>
    <w:rsid w:val="002E2906"/>
    <w:rsid w:val="002E4A8E"/>
    <w:rsid w:val="002E5635"/>
    <w:rsid w:val="002E64C3"/>
    <w:rsid w:val="002E6A2C"/>
    <w:rsid w:val="002F1D8C"/>
    <w:rsid w:val="002F21DA"/>
    <w:rsid w:val="002F4784"/>
    <w:rsid w:val="002F75F3"/>
    <w:rsid w:val="00301F39"/>
    <w:rsid w:val="0030600A"/>
    <w:rsid w:val="00306EFF"/>
    <w:rsid w:val="003158DC"/>
    <w:rsid w:val="00317F77"/>
    <w:rsid w:val="003220BF"/>
    <w:rsid w:val="00324E08"/>
    <w:rsid w:val="00325926"/>
    <w:rsid w:val="003273A2"/>
    <w:rsid w:val="00327A8A"/>
    <w:rsid w:val="00327EAB"/>
    <w:rsid w:val="0033104B"/>
    <w:rsid w:val="00336610"/>
    <w:rsid w:val="003374DE"/>
    <w:rsid w:val="0034093A"/>
    <w:rsid w:val="003427E4"/>
    <w:rsid w:val="00343F73"/>
    <w:rsid w:val="00345060"/>
    <w:rsid w:val="00345485"/>
    <w:rsid w:val="003459D8"/>
    <w:rsid w:val="0035038B"/>
    <w:rsid w:val="0035323B"/>
    <w:rsid w:val="0035447C"/>
    <w:rsid w:val="003544EE"/>
    <w:rsid w:val="00354FD7"/>
    <w:rsid w:val="00355033"/>
    <w:rsid w:val="00357E2A"/>
    <w:rsid w:val="003607CF"/>
    <w:rsid w:val="003609D2"/>
    <w:rsid w:val="00363F22"/>
    <w:rsid w:val="00365AB8"/>
    <w:rsid w:val="00367308"/>
    <w:rsid w:val="00370358"/>
    <w:rsid w:val="00371CAE"/>
    <w:rsid w:val="00374CD3"/>
    <w:rsid w:val="00375564"/>
    <w:rsid w:val="00375769"/>
    <w:rsid w:val="00383191"/>
    <w:rsid w:val="0038412E"/>
    <w:rsid w:val="00386DED"/>
    <w:rsid w:val="003912E7"/>
    <w:rsid w:val="00393947"/>
    <w:rsid w:val="003962F0"/>
    <w:rsid w:val="00397426"/>
    <w:rsid w:val="003A2275"/>
    <w:rsid w:val="003A34F6"/>
    <w:rsid w:val="003A6687"/>
    <w:rsid w:val="003A6A4F"/>
    <w:rsid w:val="003A7088"/>
    <w:rsid w:val="003A7A2A"/>
    <w:rsid w:val="003B00DF"/>
    <w:rsid w:val="003B04FE"/>
    <w:rsid w:val="003B1275"/>
    <w:rsid w:val="003B13CB"/>
    <w:rsid w:val="003B1778"/>
    <w:rsid w:val="003B1FE0"/>
    <w:rsid w:val="003B3199"/>
    <w:rsid w:val="003B4113"/>
    <w:rsid w:val="003C11CB"/>
    <w:rsid w:val="003C1BED"/>
    <w:rsid w:val="003C2C98"/>
    <w:rsid w:val="003C35F3"/>
    <w:rsid w:val="003C5916"/>
    <w:rsid w:val="003C75F3"/>
    <w:rsid w:val="003C78A3"/>
    <w:rsid w:val="003D1CEB"/>
    <w:rsid w:val="003D689B"/>
    <w:rsid w:val="003D6E3F"/>
    <w:rsid w:val="003D7961"/>
    <w:rsid w:val="003E0ED4"/>
    <w:rsid w:val="003E109C"/>
    <w:rsid w:val="003E1867"/>
    <w:rsid w:val="003E1961"/>
    <w:rsid w:val="003E1F7E"/>
    <w:rsid w:val="003E5729"/>
    <w:rsid w:val="003E5C18"/>
    <w:rsid w:val="003E5CC4"/>
    <w:rsid w:val="003E5D59"/>
    <w:rsid w:val="003E5EBA"/>
    <w:rsid w:val="003F14BA"/>
    <w:rsid w:val="003F4EE0"/>
    <w:rsid w:val="003F64F4"/>
    <w:rsid w:val="0040064D"/>
    <w:rsid w:val="00401621"/>
    <w:rsid w:val="00401DD3"/>
    <w:rsid w:val="00402153"/>
    <w:rsid w:val="00402FC1"/>
    <w:rsid w:val="004030EA"/>
    <w:rsid w:val="0040410B"/>
    <w:rsid w:val="004058A8"/>
    <w:rsid w:val="00414E51"/>
    <w:rsid w:val="004173DE"/>
    <w:rsid w:val="00417E82"/>
    <w:rsid w:val="004225FB"/>
    <w:rsid w:val="00425082"/>
    <w:rsid w:val="00426F9A"/>
    <w:rsid w:val="00430339"/>
    <w:rsid w:val="00430E71"/>
    <w:rsid w:val="0043190A"/>
    <w:rsid w:val="00431DEB"/>
    <w:rsid w:val="004325BC"/>
    <w:rsid w:val="0043281A"/>
    <w:rsid w:val="00434D4A"/>
    <w:rsid w:val="0043746D"/>
    <w:rsid w:val="00440940"/>
    <w:rsid w:val="00440E5B"/>
    <w:rsid w:val="004410FA"/>
    <w:rsid w:val="004443C5"/>
    <w:rsid w:val="00446B29"/>
    <w:rsid w:val="004475DB"/>
    <w:rsid w:val="0044776E"/>
    <w:rsid w:val="004515FF"/>
    <w:rsid w:val="00453F9A"/>
    <w:rsid w:val="004571DB"/>
    <w:rsid w:val="0045723F"/>
    <w:rsid w:val="00463196"/>
    <w:rsid w:val="00467B95"/>
    <w:rsid w:val="00471E91"/>
    <w:rsid w:val="00474675"/>
    <w:rsid w:val="0047470C"/>
    <w:rsid w:val="004748EE"/>
    <w:rsid w:val="00480190"/>
    <w:rsid w:val="00480D64"/>
    <w:rsid w:val="00480FC3"/>
    <w:rsid w:val="0048130A"/>
    <w:rsid w:val="0048522E"/>
    <w:rsid w:val="004853A7"/>
    <w:rsid w:val="00485917"/>
    <w:rsid w:val="004875BD"/>
    <w:rsid w:val="00492FEA"/>
    <w:rsid w:val="004941A5"/>
    <w:rsid w:val="0049516C"/>
    <w:rsid w:val="004963FF"/>
    <w:rsid w:val="00496824"/>
    <w:rsid w:val="004970E6"/>
    <w:rsid w:val="004A135D"/>
    <w:rsid w:val="004A35F9"/>
    <w:rsid w:val="004A3C34"/>
    <w:rsid w:val="004A5E57"/>
    <w:rsid w:val="004A6723"/>
    <w:rsid w:val="004B24C1"/>
    <w:rsid w:val="004B5CE5"/>
    <w:rsid w:val="004C292F"/>
    <w:rsid w:val="004C33D5"/>
    <w:rsid w:val="004C3814"/>
    <w:rsid w:val="004C442F"/>
    <w:rsid w:val="004C582B"/>
    <w:rsid w:val="004D314E"/>
    <w:rsid w:val="004D3729"/>
    <w:rsid w:val="004E1442"/>
    <w:rsid w:val="004E4B46"/>
    <w:rsid w:val="004E4F37"/>
    <w:rsid w:val="004F1ACC"/>
    <w:rsid w:val="004F28D6"/>
    <w:rsid w:val="004F452A"/>
    <w:rsid w:val="004F5EB1"/>
    <w:rsid w:val="00501687"/>
    <w:rsid w:val="00503F05"/>
    <w:rsid w:val="00506A5E"/>
    <w:rsid w:val="00510280"/>
    <w:rsid w:val="00511FE5"/>
    <w:rsid w:val="00513C54"/>
    <w:rsid w:val="00513D73"/>
    <w:rsid w:val="00514A43"/>
    <w:rsid w:val="005174E5"/>
    <w:rsid w:val="00517B9C"/>
    <w:rsid w:val="005201A0"/>
    <w:rsid w:val="005208ED"/>
    <w:rsid w:val="00521BD6"/>
    <w:rsid w:val="00522393"/>
    <w:rsid w:val="00522620"/>
    <w:rsid w:val="0052531E"/>
    <w:rsid w:val="00525656"/>
    <w:rsid w:val="00530D15"/>
    <w:rsid w:val="00534C02"/>
    <w:rsid w:val="00540BF3"/>
    <w:rsid w:val="0054264B"/>
    <w:rsid w:val="00542F9D"/>
    <w:rsid w:val="00543786"/>
    <w:rsid w:val="005462C7"/>
    <w:rsid w:val="00546A13"/>
    <w:rsid w:val="00546FCC"/>
    <w:rsid w:val="00547875"/>
    <w:rsid w:val="00547AC6"/>
    <w:rsid w:val="005533D7"/>
    <w:rsid w:val="00553575"/>
    <w:rsid w:val="00561397"/>
    <w:rsid w:val="00565B38"/>
    <w:rsid w:val="00565E15"/>
    <w:rsid w:val="005703DE"/>
    <w:rsid w:val="00570980"/>
    <w:rsid w:val="00571B6C"/>
    <w:rsid w:val="00572A4F"/>
    <w:rsid w:val="00573946"/>
    <w:rsid w:val="0057538A"/>
    <w:rsid w:val="005756A8"/>
    <w:rsid w:val="005778E9"/>
    <w:rsid w:val="005803C6"/>
    <w:rsid w:val="0058174B"/>
    <w:rsid w:val="00581C1A"/>
    <w:rsid w:val="00583097"/>
    <w:rsid w:val="00583BC9"/>
    <w:rsid w:val="0058464E"/>
    <w:rsid w:val="00586CE0"/>
    <w:rsid w:val="005A01CB"/>
    <w:rsid w:val="005A12AE"/>
    <w:rsid w:val="005A58FF"/>
    <w:rsid w:val="005A5EAF"/>
    <w:rsid w:val="005A64C0"/>
    <w:rsid w:val="005B34F4"/>
    <w:rsid w:val="005B3C11"/>
    <w:rsid w:val="005C03D4"/>
    <w:rsid w:val="005C1C28"/>
    <w:rsid w:val="005C2441"/>
    <w:rsid w:val="005C2534"/>
    <w:rsid w:val="005C2FAD"/>
    <w:rsid w:val="005C5B39"/>
    <w:rsid w:val="005C5CAE"/>
    <w:rsid w:val="005C6DB5"/>
    <w:rsid w:val="005D283A"/>
    <w:rsid w:val="005D2C11"/>
    <w:rsid w:val="005D470D"/>
    <w:rsid w:val="005E19E7"/>
    <w:rsid w:val="005E21A2"/>
    <w:rsid w:val="005E2748"/>
    <w:rsid w:val="005E36AF"/>
    <w:rsid w:val="005E4067"/>
    <w:rsid w:val="005E485A"/>
    <w:rsid w:val="005E57E0"/>
    <w:rsid w:val="005E6311"/>
    <w:rsid w:val="005E6807"/>
    <w:rsid w:val="005E7334"/>
    <w:rsid w:val="005F0147"/>
    <w:rsid w:val="005F2D94"/>
    <w:rsid w:val="005F4A4D"/>
    <w:rsid w:val="006029E4"/>
    <w:rsid w:val="006060A1"/>
    <w:rsid w:val="00611449"/>
    <w:rsid w:val="00612597"/>
    <w:rsid w:val="0061716C"/>
    <w:rsid w:val="00620412"/>
    <w:rsid w:val="00621C1D"/>
    <w:rsid w:val="006243A1"/>
    <w:rsid w:val="00626D47"/>
    <w:rsid w:val="006310C6"/>
    <w:rsid w:val="00631C26"/>
    <w:rsid w:val="00632E56"/>
    <w:rsid w:val="00635CBA"/>
    <w:rsid w:val="00636D1F"/>
    <w:rsid w:val="00640C8D"/>
    <w:rsid w:val="006427A2"/>
    <w:rsid w:val="0064338B"/>
    <w:rsid w:val="006444DC"/>
    <w:rsid w:val="00644D96"/>
    <w:rsid w:val="00646542"/>
    <w:rsid w:val="006504F4"/>
    <w:rsid w:val="00650E18"/>
    <w:rsid w:val="00652BA4"/>
    <w:rsid w:val="00654BC9"/>
    <w:rsid w:val="006552FD"/>
    <w:rsid w:val="006617F3"/>
    <w:rsid w:val="00663AF3"/>
    <w:rsid w:val="00664B90"/>
    <w:rsid w:val="00666B6C"/>
    <w:rsid w:val="0067171B"/>
    <w:rsid w:val="006735A8"/>
    <w:rsid w:val="00681194"/>
    <w:rsid w:val="00682682"/>
    <w:rsid w:val="00682702"/>
    <w:rsid w:val="00683C28"/>
    <w:rsid w:val="0068575B"/>
    <w:rsid w:val="006914A6"/>
    <w:rsid w:val="00692368"/>
    <w:rsid w:val="00692899"/>
    <w:rsid w:val="006929C9"/>
    <w:rsid w:val="006A231B"/>
    <w:rsid w:val="006A2790"/>
    <w:rsid w:val="006A2EBC"/>
    <w:rsid w:val="006A5EA0"/>
    <w:rsid w:val="006A72B2"/>
    <w:rsid w:val="006A783B"/>
    <w:rsid w:val="006A798B"/>
    <w:rsid w:val="006A7B33"/>
    <w:rsid w:val="006B19C4"/>
    <w:rsid w:val="006B2C4C"/>
    <w:rsid w:val="006B4E13"/>
    <w:rsid w:val="006B506F"/>
    <w:rsid w:val="006B75DD"/>
    <w:rsid w:val="006C0495"/>
    <w:rsid w:val="006C247E"/>
    <w:rsid w:val="006C2E29"/>
    <w:rsid w:val="006C3DF7"/>
    <w:rsid w:val="006C62D2"/>
    <w:rsid w:val="006C6488"/>
    <w:rsid w:val="006C67E0"/>
    <w:rsid w:val="006C7ABA"/>
    <w:rsid w:val="006D0D60"/>
    <w:rsid w:val="006D1122"/>
    <w:rsid w:val="006D2259"/>
    <w:rsid w:val="006D3C00"/>
    <w:rsid w:val="006D4F9F"/>
    <w:rsid w:val="006E3675"/>
    <w:rsid w:val="006E4A7F"/>
    <w:rsid w:val="006E524D"/>
    <w:rsid w:val="006E7EF5"/>
    <w:rsid w:val="006F6F1F"/>
    <w:rsid w:val="006F71E8"/>
    <w:rsid w:val="0070194E"/>
    <w:rsid w:val="00703317"/>
    <w:rsid w:val="00704DF6"/>
    <w:rsid w:val="0070651C"/>
    <w:rsid w:val="00706629"/>
    <w:rsid w:val="00706997"/>
    <w:rsid w:val="007069EB"/>
    <w:rsid w:val="00707BFC"/>
    <w:rsid w:val="00710F20"/>
    <w:rsid w:val="00712CBC"/>
    <w:rsid w:val="007132A3"/>
    <w:rsid w:val="00716421"/>
    <w:rsid w:val="007173A2"/>
    <w:rsid w:val="00717CAD"/>
    <w:rsid w:val="00724EFB"/>
    <w:rsid w:val="00727FFB"/>
    <w:rsid w:val="007307A2"/>
    <w:rsid w:val="00735F0D"/>
    <w:rsid w:val="00736D6D"/>
    <w:rsid w:val="007419C3"/>
    <w:rsid w:val="007454F0"/>
    <w:rsid w:val="00745DB5"/>
    <w:rsid w:val="007467A7"/>
    <w:rsid w:val="007469DD"/>
    <w:rsid w:val="0074741B"/>
    <w:rsid w:val="0074759E"/>
    <w:rsid w:val="007478EA"/>
    <w:rsid w:val="00750561"/>
    <w:rsid w:val="0075415C"/>
    <w:rsid w:val="00760E60"/>
    <w:rsid w:val="00763502"/>
    <w:rsid w:val="00763594"/>
    <w:rsid w:val="00763B52"/>
    <w:rsid w:val="00765059"/>
    <w:rsid w:val="00767431"/>
    <w:rsid w:val="00767A3C"/>
    <w:rsid w:val="00771436"/>
    <w:rsid w:val="00776C30"/>
    <w:rsid w:val="007823B4"/>
    <w:rsid w:val="00783938"/>
    <w:rsid w:val="00783D80"/>
    <w:rsid w:val="00785757"/>
    <w:rsid w:val="00785836"/>
    <w:rsid w:val="00786E26"/>
    <w:rsid w:val="00787A7F"/>
    <w:rsid w:val="00790612"/>
    <w:rsid w:val="007913AB"/>
    <w:rsid w:val="007914F7"/>
    <w:rsid w:val="00791DB4"/>
    <w:rsid w:val="00792829"/>
    <w:rsid w:val="00793824"/>
    <w:rsid w:val="00793CE0"/>
    <w:rsid w:val="00794CBC"/>
    <w:rsid w:val="00795A74"/>
    <w:rsid w:val="00795AE0"/>
    <w:rsid w:val="007A0662"/>
    <w:rsid w:val="007A2956"/>
    <w:rsid w:val="007A39CB"/>
    <w:rsid w:val="007A50BA"/>
    <w:rsid w:val="007A5BB5"/>
    <w:rsid w:val="007B1625"/>
    <w:rsid w:val="007B18BC"/>
    <w:rsid w:val="007B19E8"/>
    <w:rsid w:val="007B36D5"/>
    <w:rsid w:val="007B5879"/>
    <w:rsid w:val="007B6423"/>
    <w:rsid w:val="007B6C34"/>
    <w:rsid w:val="007B706E"/>
    <w:rsid w:val="007B71EB"/>
    <w:rsid w:val="007B7D6F"/>
    <w:rsid w:val="007C2E87"/>
    <w:rsid w:val="007C3CA7"/>
    <w:rsid w:val="007C56DD"/>
    <w:rsid w:val="007C6205"/>
    <w:rsid w:val="007C686A"/>
    <w:rsid w:val="007C728E"/>
    <w:rsid w:val="007D0456"/>
    <w:rsid w:val="007D2C53"/>
    <w:rsid w:val="007D3156"/>
    <w:rsid w:val="007D3375"/>
    <w:rsid w:val="007D3D60"/>
    <w:rsid w:val="007D60C7"/>
    <w:rsid w:val="007D721F"/>
    <w:rsid w:val="007E114C"/>
    <w:rsid w:val="007E1980"/>
    <w:rsid w:val="007E23F3"/>
    <w:rsid w:val="007E2501"/>
    <w:rsid w:val="007E4B76"/>
    <w:rsid w:val="007E5EA8"/>
    <w:rsid w:val="007F0CF1"/>
    <w:rsid w:val="007F12A5"/>
    <w:rsid w:val="007F4CF1"/>
    <w:rsid w:val="007F5CAC"/>
    <w:rsid w:val="007F746F"/>
    <w:rsid w:val="007F758D"/>
    <w:rsid w:val="007F7D52"/>
    <w:rsid w:val="007F7F83"/>
    <w:rsid w:val="00804814"/>
    <w:rsid w:val="00805ED1"/>
    <w:rsid w:val="0080654C"/>
    <w:rsid w:val="008071C6"/>
    <w:rsid w:val="00807C30"/>
    <w:rsid w:val="00811567"/>
    <w:rsid w:val="00812EF6"/>
    <w:rsid w:val="00814565"/>
    <w:rsid w:val="00815B63"/>
    <w:rsid w:val="00815B83"/>
    <w:rsid w:val="00817A00"/>
    <w:rsid w:val="0082161E"/>
    <w:rsid w:val="00824CD8"/>
    <w:rsid w:val="008252BE"/>
    <w:rsid w:val="00831C1D"/>
    <w:rsid w:val="00831E03"/>
    <w:rsid w:val="00835DB3"/>
    <w:rsid w:val="0083617B"/>
    <w:rsid w:val="00836DEE"/>
    <w:rsid w:val="008371BD"/>
    <w:rsid w:val="00841E50"/>
    <w:rsid w:val="008421F4"/>
    <w:rsid w:val="0084583F"/>
    <w:rsid w:val="0085044D"/>
    <w:rsid w:val="008504A8"/>
    <w:rsid w:val="00850506"/>
    <w:rsid w:val="00851061"/>
    <w:rsid w:val="0085282E"/>
    <w:rsid w:val="00852A1E"/>
    <w:rsid w:val="008559C2"/>
    <w:rsid w:val="00855C37"/>
    <w:rsid w:val="00860799"/>
    <w:rsid w:val="008608DA"/>
    <w:rsid w:val="008617F5"/>
    <w:rsid w:val="00863C98"/>
    <w:rsid w:val="00865862"/>
    <w:rsid w:val="00867BA4"/>
    <w:rsid w:val="0087184E"/>
    <w:rsid w:val="0087198C"/>
    <w:rsid w:val="00872708"/>
    <w:rsid w:val="00872C1F"/>
    <w:rsid w:val="0087312D"/>
    <w:rsid w:val="00873B42"/>
    <w:rsid w:val="00873F51"/>
    <w:rsid w:val="0087526B"/>
    <w:rsid w:val="008754CB"/>
    <w:rsid w:val="00877C45"/>
    <w:rsid w:val="00877F4B"/>
    <w:rsid w:val="008856D8"/>
    <w:rsid w:val="00885ECE"/>
    <w:rsid w:val="00892703"/>
    <w:rsid w:val="00892E82"/>
    <w:rsid w:val="008A0F48"/>
    <w:rsid w:val="008A1E6C"/>
    <w:rsid w:val="008A2BE3"/>
    <w:rsid w:val="008A4F38"/>
    <w:rsid w:val="008A5A03"/>
    <w:rsid w:val="008A5F14"/>
    <w:rsid w:val="008A6190"/>
    <w:rsid w:val="008B5A00"/>
    <w:rsid w:val="008B5C05"/>
    <w:rsid w:val="008C1B58"/>
    <w:rsid w:val="008C2D06"/>
    <w:rsid w:val="008C39AE"/>
    <w:rsid w:val="008C437E"/>
    <w:rsid w:val="008C590D"/>
    <w:rsid w:val="008C6A06"/>
    <w:rsid w:val="008D05A9"/>
    <w:rsid w:val="008D2A9A"/>
    <w:rsid w:val="008D4C44"/>
    <w:rsid w:val="008D4FD5"/>
    <w:rsid w:val="008D51BE"/>
    <w:rsid w:val="008D7EEB"/>
    <w:rsid w:val="008E031B"/>
    <w:rsid w:val="008E0955"/>
    <w:rsid w:val="008E54E6"/>
    <w:rsid w:val="008E6696"/>
    <w:rsid w:val="008E7029"/>
    <w:rsid w:val="008E7EF6"/>
    <w:rsid w:val="008F0F3E"/>
    <w:rsid w:val="008F1F98"/>
    <w:rsid w:val="008F6758"/>
    <w:rsid w:val="008F6D72"/>
    <w:rsid w:val="00903BFE"/>
    <w:rsid w:val="009040DD"/>
    <w:rsid w:val="0090469C"/>
    <w:rsid w:val="00905B47"/>
    <w:rsid w:val="00905B59"/>
    <w:rsid w:val="00906FF0"/>
    <w:rsid w:val="0091331C"/>
    <w:rsid w:val="00913C5D"/>
    <w:rsid w:val="00922C37"/>
    <w:rsid w:val="00925CC8"/>
    <w:rsid w:val="009279DE"/>
    <w:rsid w:val="00930116"/>
    <w:rsid w:val="009318FC"/>
    <w:rsid w:val="0094212C"/>
    <w:rsid w:val="0094324D"/>
    <w:rsid w:val="00946C3F"/>
    <w:rsid w:val="00953C6F"/>
    <w:rsid w:val="00954689"/>
    <w:rsid w:val="00956D50"/>
    <w:rsid w:val="00960596"/>
    <w:rsid w:val="009617C9"/>
    <w:rsid w:val="00961C93"/>
    <w:rsid w:val="00964F0F"/>
    <w:rsid w:val="00965324"/>
    <w:rsid w:val="00965EA4"/>
    <w:rsid w:val="0097091E"/>
    <w:rsid w:val="00972A0C"/>
    <w:rsid w:val="00974054"/>
    <w:rsid w:val="00974E8E"/>
    <w:rsid w:val="009760D3"/>
    <w:rsid w:val="0097620F"/>
    <w:rsid w:val="009762DF"/>
    <w:rsid w:val="00977132"/>
    <w:rsid w:val="009804EA"/>
    <w:rsid w:val="00981A4B"/>
    <w:rsid w:val="00982501"/>
    <w:rsid w:val="0098260E"/>
    <w:rsid w:val="009861EE"/>
    <w:rsid w:val="0098720F"/>
    <w:rsid w:val="009877D3"/>
    <w:rsid w:val="00992812"/>
    <w:rsid w:val="00993EE6"/>
    <w:rsid w:val="00994E8F"/>
    <w:rsid w:val="009951DC"/>
    <w:rsid w:val="0099569F"/>
    <w:rsid w:val="009959BB"/>
    <w:rsid w:val="00997158"/>
    <w:rsid w:val="00997FB5"/>
    <w:rsid w:val="009A3A7C"/>
    <w:rsid w:val="009B0CF3"/>
    <w:rsid w:val="009B2ADB"/>
    <w:rsid w:val="009B603A"/>
    <w:rsid w:val="009C029B"/>
    <w:rsid w:val="009C2221"/>
    <w:rsid w:val="009C2D0E"/>
    <w:rsid w:val="009C3585"/>
    <w:rsid w:val="009C3DAC"/>
    <w:rsid w:val="009C42E0"/>
    <w:rsid w:val="009C57E4"/>
    <w:rsid w:val="009C6BE5"/>
    <w:rsid w:val="009C7294"/>
    <w:rsid w:val="009C7844"/>
    <w:rsid w:val="009D03C2"/>
    <w:rsid w:val="009D1048"/>
    <w:rsid w:val="009D2573"/>
    <w:rsid w:val="009D5362"/>
    <w:rsid w:val="009D5F9F"/>
    <w:rsid w:val="009E058F"/>
    <w:rsid w:val="009E0EDC"/>
    <w:rsid w:val="009E12DF"/>
    <w:rsid w:val="009E1396"/>
    <w:rsid w:val="009E1415"/>
    <w:rsid w:val="009E1544"/>
    <w:rsid w:val="009E1EC0"/>
    <w:rsid w:val="009E4591"/>
    <w:rsid w:val="009E5F86"/>
    <w:rsid w:val="009E6116"/>
    <w:rsid w:val="009F166E"/>
    <w:rsid w:val="009F432D"/>
    <w:rsid w:val="009F4A0E"/>
    <w:rsid w:val="009F59F5"/>
    <w:rsid w:val="009F6959"/>
    <w:rsid w:val="00A00A20"/>
    <w:rsid w:val="00A00E1E"/>
    <w:rsid w:val="00A02E43"/>
    <w:rsid w:val="00A034D6"/>
    <w:rsid w:val="00A041D0"/>
    <w:rsid w:val="00A065F9"/>
    <w:rsid w:val="00A06C72"/>
    <w:rsid w:val="00A07F34"/>
    <w:rsid w:val="00A103E2"/>
    <w:rsid w:val="00A12775"/>
    <w:rsid w:val="00A22154"/>
    <w:rsid w:val="00A25C38"/>
    <w:rsid w:val="00A327BF"/>
    <w:rsid w:val="00A32E73"/>
    <w:rsid w:val="00A33F1F"/>
    <w:rsid w:val="00A34DCF"/>
    <w:rsid w:val="00A35A79"/>
    <w:rsid w:val="00A35E9C"/>
    <w:rsid w:val="00A36350"/>
    <w:rsid w:val="00A36BBE"/>
    <w:rsid w:val="00A41856"/>
    <w:rsid w:val="00A4307A"/>
    <w:rsid w:val="00A47D35"/>
    <w:rsid w:val="00A47EBB"/>
    <w:rsid w:val="00A50CEB"/>
    <w:rsid w:val="00A51CDD"/>
    <w:rsid w:val="00A51D8F"/>
    <w:rsid w:val="00A5255E"/>
    <w:rsid w:val="00A52786"/>
    <w:rsid w:val="00A53443"/>
    <w:rsid w:val="00A54216"/>
    <w:rsid w:val="00A5794A"/>
    <w:rsid w:val="00A64EB6"/>
    <w:rsid w:val="00A6730D"/>
    <w:rsid w:val="00A678FA"/>
    <w:rsid w:val="00A71625"/>
    <w:rsid w:val="00A7162F"/>
    <w:rsid w:val="00A71B9B"/>
    <w:rsid w:val="00A74091"/>
    <w:rsid w:val="00A751C7"/>
    <w:rsid w:val="00A8206E"/>
    <w:rsid w:val="00A85057"/>
    <w:rsid w:val="00A859E3"/>
    <w:rsid w:val="00A86696"/>
    <w:rsid w:val="00A87844"/>
    <w:rsid w:val="00A87C3A"/>
    <w:rsid w:val="00A90163"/>
    <w:rsid w:val="00A90782"/>
    <w:rsid w:val="00A917BC"/>
    <w:rsid w:val="00A92FDC"/>
    <w:rsid w:val="00A93D04"/>
    <w:rsid w:val="00A94EA1"/>
    <w:rsid w:val="00AA038C"/>
    <w:rsid w:val="00AA0427"/>
    <w:rsid w:val="00AA2CB9"/>
    <w:rsid w:val="00AA712D"/>
    <w:rsid w:val="00AA7A09"/>
    <w:rsid w:val="00AB0616"/>
    <w:rsid w:val="00AB19D8"/>
    <w:rsid w:val="00AB2288"/>
    <w:rsid w:val="00AB25EC"/>
    <w:rsid w:val="00AB3B50"/>
    <w:rsid w:val="00AB6169"/>
    <w:rsid w:val="00AB79B3"/>
    <w:rsid w:val="00AC05B1"/>
    <w:rsid w:val="00AC0C39"/>
    <w:rsid w:val="00AC1122"/>
    <w:rsid w:val="00AC3550"/>
    <w:rsid w:val="00AC5A04"/>
    <w:rsid w:val="00AC729F"/>
    <w:rsid w:val="00AD1271"/>
    <w:rsid w:val="00AD356C"/>
    <w:rsid w:val="00AD64A3"/>
    <w:rsid w:val="00AD67DF"/>
    <w:rsid w:val="00AD7146"/>
    <w:rsid w:val="00AE0A79"/>
    <w:rsid w:val="00AE2914"/>
    <w:rsid w:val="00AE6D15"/>
    <w:rsid w:val="00AE7146"/>
    <w:rsid w:val="00AE74A2"/>
    <w:rsid w:val="00AF014F"/>
    <w:rsid w:val="00AF2E19"/>
    <w:rsid w:val="00AF51B1"/>
    <w:rsid w:val="00AF6CE7"/>
    <w:rsid w:val="00B0261F"/>
    <w:rsid w:val="00B028BB"/>
    <w:rsid w:val="00B04182"/>
    <w:rsid w:val="00B07261"/>
    <w:rsid w:val="00B07AE3"/>
    <w:rsid w:val="00B10841"/>
    <w:rsid w:val="00B11430"/>
    <w:rsid w:val="00B21DEE"/>
    <w:rsid w:val="00B2373F"/>
    <w:rsid w:val="00B277C3"/>
    <w:rsid w:val="00B353EB"/>
    <w:rsid w:val="00B37181"/>
    <w:rsid w:val="00B41E6E"/>
    <w:rsid w:val="00B43836"/>
    <w:rsid w:val="00B439C4"/>
    <w:rsid w:val="00B43B87"/>
    <w:rsid w:val="00B4535E"/>
    <w:rsid w:val="00B52A8C"/>
    <w:rsid w:val="00B53392"/>
    <w:rsid w:val="00B537EE"/>
    <w:rsid w:val="00B54CFB"/>
    <w:rsid w:val="00B5704A"/>
    <w:rsid w:val="00B636A8"/>
    <w:rsid w:val="00B6475F"/>
    <w:rsid w:val="00B64EF1"/>
    <w:rsid w:val="00B65EEB"/>
    <w:rsid w:val="00B664B3"/>
    <w:rsid w:val="00B665C6"/>
    <w:rsid w:val="00B713DF"/>
    <w:rsid w:val="00B73EC7"/>
    <w:rsid w:val="00B764DE"/>
    <w:rsid w:val="00B76E4F"/>
    <w:rsid w:val="00B805AF"/>
    <w:rsid w:val="00B82727"/>
    <w:rsid w:val="00B83175"/>
    <w:rsid w:val="00B8483A"/>
    <w:rsid w:val="00B848FA"/>
    <w:rsid w:val="00B84BFD"/>
    <w:rsid w:val="00B84DC5"/>
    <w:rsid w:val="00B869EC"/>
    <w:rsid w:val="00B86D37"/>
    <w:rsid w:val="00B90664"/>
    <w:rsid w:val="00B91F13"/>
    <w:rsid w:val="00B92EAC"/>
    <w:rsid w:val="00B9397A"/>
    <w:rsid w:val="00B95320"/>
    <w:rsid w:val="00B9633D"/>
    <w:rsid w:val="00B96AB2"/>
    <w:rsid w:val="00BA0B5E"/>
    <w:rsid w:val="00BA2EBE"/>
    <w:rsid w:val="00BA4459"/>
    <w:rsid w:val="00BB05E5"/>
    <w:rsid w:val="00BB0F28"/>
    <w:rsid w:val="00BB212B"/>
    <w:rsid w:val="00BB458A"/>
    <w:rsid w:val="00BB5FB5"/>
    <w:rsid w:val="00BB7CA2"/>
    <w:rsid w:val="00BC1840"/>
    <w:rsid w:val="00BC4083"/>
    <w:rsid w:val="00BC4AB2"/>
    <w:rsid w:val="00BD00D3"/>
    <w:rsid w:val="00BD1659"/>
    <w:rsid w:val="00BD2407"/>
    <w:rsid w:val="00BD3619"/>
    <w:rsid w:val="00BD3AA9"/>
    <w:rsid w:val="00BD49DC"/>
    <w:rsid w:val="00BD4A18"/>
    <w:rsid w:val="00BD6DB2"/>
    <w:rsid w:val="00BE11CF"/>
    <w:rsid w:val="00BE2086"/>
    <w:rsid w:val="00BE21AB"/>
    <w:rsid w:val="00BE2F48"/>
    <w:rsid w:val="00BE3326"/>
    <w:rsid w:val="00BE3ECD"/>
    <w:rsid w:val="00BE4343"/>
    <w:rsid w:val="00BE55CB"/>
    <w:rsid w:val="00BF14E6"/>
    <w:rsid w:val="00BF1700"/>
    <w:rsid w:val="00BF617A"/>
    <w:rsid w:val="00C0047A"/>
    <w:rsid w:val="00C02349"/>
    <w:rsid w:val="00C02FD8"/>
    <w:rsid w:val="00C0379D"/>
    <w:rsid w:val="00C03931"/>
    <w:rsid w:val="00C046BA"/>
    <w:rsid w:val="00C05665"/>
    <w:rsid w:val="00C05F6B"/>
    <w:rsid w:val="00C05FE3"/>
    <w:rsid w:val="00C14FF8"/>
    <w:rsid w:val="00C168AE"/>
    <w:rsid w:val="00C2136D"/>
    <w:rsid w:val="00C214EE"/>
    <w:rsid w:val="00C22612"/>
    <w:rsid w:val="00C2314B"/>
    <w:rsid w:val="00C240E1"/>
    <w:rsid w:val="00C24971"/>
    <w:rsid w:val="00C25890"/>
    <w:rsid w:val="00C26BE5"/>
    <w:rsid w:val="00C26E4D"/>
    <w:rsid w:val="00C27909"/>
    <w:rsid w:val="00C27B03"/>
    <w:rsid w:val="00C30018"/>
    <w:rsid w:val="00C30C7E"/>
    <w:rsid w:val="00C3147F"/>
    <w:rsid w:val="00C314E1"/>
    <w:rsid w:val="00C32DE9"/>
    <w:rsid w:val="00C336D1"/>
    <w:rsid w:val="00C33BB8"/>
    <w:rsid w:val="00C34397"/>
    <w:rsid w:val="00C4095D"/>
    <w:rsid w:val="00C418CC"/>
    <w:rsid w:val="00C460C0"/>
    <w:rsid w:val="00C4719C"/>
    <w:rsid w:val="00C53584"/>
    <w:rsid w:val="00C56589"/>
    <w:rsid w:val="00C565DA"/>
    <w:rsid w:val="00C57B14"/>
    <w:rsid w:val="00C601D2"/>
    <w:rsid w:val="00C60603"/>
    <w:rsid w:val="00C61C74"/>
    <w:rsid w:val="00C62471"/>
    <w:rsid w:val="00C62655"/>
    <w:rsid w:val="00C62668"/>
    <w:rsid w:val="00C657AB"/>
    <w:rsid w:val="00C65A05"/>
    <w:rsid w:val="00C65BCC"/>
    <w:rsid w:val="00C65DDE"/>
    <w:rsid w:val="00C66970"/>
    <w:rsid w:val="00C66C3B"/>
    <w:rsid w:val="00C67BE0"/>
    <w:rsid w:val="00C71603"/>
    <w:rsid w:val="00C75E4B"/>
    <w:rsid w:val="00C75F6A"/>
    <w:rsid w:val="00C80730"/>
    <w:rsid w:val="00C80CA4"/>
    <w:rsid w:val="00C8691C"/>
    <w:rsid w:val="00C87D96"/>
    <w:rsid w:val="00C92746"/>
    <w:rsid w:val="00C9299A"/>
    <w:rsid w:val="00C942F9"/>
    <w:rsid w:val="00C952CA"/>
    <w:rsid w:val="00C95D9D"/>
    <w:rsid w:val="00C96E72"/>
    <w:rsid w:val="00CA04C3"/>
    <w:rsid w:val="00CA168A"/>
    <w:rsid w:val="00CA357E"/>
    <w:rsid w:val="00CA44F9"/>
    <w:rsid w:val="00CA46E6"/>
    <w:rsid w:val="00CA4851"/>
    <w:rsid w:val="00CA4A69"/>
    <w:rsid w:val="00CA6FF5"/>
    <w:rsid w:val="00CA70CE"/>
    <w:rsid w:val="00CA710A"/>
    <w:rsid w:val="00CB0D56"/>
    <w:rsid w:val="00CB2FBC"/>
    <w:rsid w:val="00CB5A3C"/>
    <w:rsid w:val="00CC28AE"/>
    <w:rsid w:val="00CC3E0C"/>
    <w:rsid w:val="00CC58D3"/>
    <w:rsid w:val="00CC67E3"/>
    <w:rsid w:val="00CC784D"/>
    <w:rsid w:val="00CD0B8C"/>
    <w:rsid w:val="00CD0CF6"/>
    <w:rsid w:val="00CD3E0F"/>
    <w:rsid w:val="00CD53F8"/>
    <w:rsid w:val="00CD5B98"/>
    <w:rsid w:val="00CE0468"/>
    <w:rsid w:val="00CE43A7"/>
    <w:rsid w:val="00CE6811"/>
    <w:rsid w:val="00CF0AE8"/>
    <w:rsid w:val="00CF2948"/>
    <w:rsid w:val="00D021C4"/>
    <w:rsid w:val="00D032D7"/>
    <w:rsid w:val="00D0337B"/>
    <w:rsid w:val="00D0623D"/>
    <w:rsid w:val="00D079B2"/>
    <w:rsid w:val="00D111F4"/>
    <w:rsid w:val="00D114E9"/>
    <w:rsid w:val="00D14703"/>
    <w:rsid w:val="00D14E4F"/>
    <w:rsid w:val="00D2059A"/>
    <w:rsid w:val="00D21C13"/>
    <w:rsid w:val="00D22212"/>
    <w:rsid w:val="00D23542"/>
    <w:rsid w:val="00D23773"/>
    <w:rsid w:val="00D25037"/>
    <w:rsid w:val="00D258A8"/>
    <w:rsid w:val="00D26B3D"/>
    <w:rsid w:val="00D27758"/>
    <w:rsid w:val="00D305D5"/>
    <w:rsid w:val="00D31421"/>
    <w:rsid w:val="00D36633"/>
    <w:rsid w:val="00D37FEA"/>
    <w:rsid w:val="00D429C6"/>
    <w:rsid w:val="00D42EB9"/>
    <w:rsid w:val="00D4484E"/>
    <w:rsid w:val="00D4724C"/>
    <w:rsid w:val="00D47748"/>
    <w:rsid w:val="00D5041D"/>
    <w:rsid w:val="00D50758"/>
    <w:rsid w:val="00D52973"/>
    <w:rsid w:val="00D54926"/>
    <w:rsid w:val="00D54CC3"/>
    <w:rsid w:val="00D552C2"/>
    <w:rsid w:val="00D6041A"/>
    <w:rsid w:val="00D6071B"/>
    <w:rsid w:val="00D61785"/>
    <w:rsid w:val="00D631DB"/>
    <w:rsid w:val="00D633EB"/>
    <w:rsid w:val="00D63F29"/>
    <w:rsid w:val="00D65F41"/>
    <w:rsid w:val="00D670E7"/>
    <w:rsid w:val="00D70A6B"/>
    <w:rsid w:val="00D7128E"/>
    <w:rsid w:val="00D74C0A"/>
    <w:rsid w:val="00D75A6D"/>
    <w:rsid w:val="00D7677D"/>
    <w:rsid w:val="00D768A8"/>
    <w:rsid w:val="00D7705F"/>
    <w:rsid w:val="00D77D4F"/>
    <w:rsid w:val="00D817BC"/>
    <w:rsid w:val="00D82FF7"/>
    <w:rsid w:val="00D847FE"/>
    <w:rsid w:val="00D9639C"/>
    <w:rsid w:val="00D964EA"/>
    <w:rsid w:val="00D966D0"/>
    <w:rsid w:val="00D97798"/>
    <w:rsid w:val="00D97F6A"/>
    <w:rsid w:val="00DA0C59"/>
    <w:rsid w:val="00DA0C9F"/>
    <w:rsid w:val="00DA3991"/>
    <w:rsid w:val="00DA5458"/>
    <w:rsid w:val="00DB3162"/>
    <w:rsid w:val="00DB7E6C"/>
    <w:rsid w:val="00DC2022"/>
    <w:rsid w:val="00DC481E"/>
    <w:rsid w:val="00DD0064"/>
    <w:rsid w:val="00DD0810"/>
    <w:rsid w:val="00DD089E"/>
    <w:rsid w:val="00DD53DD"/>
    <w:rsid w:val="00DD5A29"/>
    <w:rsid w:val="00DD5D9D"/>
    <w:rsid w:val="00DD6FF8"/>
    <w:rsid w:val="00DD7487"/>
    <w:rsid w:val="00DE0B83"/>
    <w:rsid w:val="00DE35CB"/>
    <w:rsid w:val="00DF1F0E"/>
    <w:rsid w:val="00DF21E9"/>
    <w:rsid w:val="00DF2B60"/>
    <w:rsid w:val="00DF2D28"/>
    <w:rsid w:val="00DF4091"/>
    <w:rsid w:val="00DF5509"/>
    <w:rsid w:val="00DF5D2A"/>
    <w:rsid w:val="00DF6F6C"/>
    <w:rsid w:val="00E00F14"/>
    <w:rsid w:val="00E04BBB"/>
    <w:rsid w:val="00E06386"/>
    <w:rsid w:val="00E07922"/>
    <w:rsid w:val="00E13F24"/>
    <w:rsid w:val="00E16B65"/>
    <w:rsid w:val="00E22BCC"/>
    <w:rsid w:val="00E22CD7"/>
    <w:rsid w:val="00E24B66"/>
    <w:rsid w:val="00E24EB4"/>
    <w:rsid w:val="00E25CA9"/>
    <w:rsid w:val="00E26CCF"/>
    <w:rsid w:val="00E2779C"/>
    <w:rsid w:val="00E320ED"/>
    <w:rsid w:val="00E326EA"/>
    <w:rsid w:val="00E33AFB"/>
    <w:rsid w:val="00E33D93"/>
    <w:rsid w:val="00E34218"/>
    <w:rsid w:val="00E351A6"/>
    <w:rsid w:val="00E36C3C"/>
    <w:rsid w:val="00E377AC"/>
    <w:rsid w:val="00E4173F"/>
    <w:rsid w:val="00E45063"/>
    <w:rsid w:val="00E46282"/>
    <w:rsid w:val="00E5216E"/>
    <w:rsid w:val="00E6267E"/>
    <w:rsid w:val="00E627C8"/>
    <w:rsid w:val="00E6330F"/>
    <w:rsid w:val="00E63F7D"/>
    <w:rsid w:val="00E65BB8"/>
    <w:rsid w:val="00E7049B"/>
    <w:rsid w:val="00E70B96"/>
    <w:rsid w:val="00E70C09"/>
    <w:rsid w:val="00E7281F"/>
    <w:rsid w:val="00E753EE"/>
    <w:rsid w:val="00E75479"/>
    <w:rsid w:val="00E775E5"/>
    <w:rsid w:val="00E77CB4"/>
    <w:rsid w:val="00E80151"/>
    <w:rsid w:val="00E80E47"/>
    <w:rsid w:val="00E81AF1"/>
    <w:rsid w:val="00E82344"/>
    <w:rsid w:val="00E824B4"/>
    <w:rsid w:val="00E83ACC"/>
    <w:rsid w:val="00E84C82"/>
    <w:rsid w:val="00E84D64"/>
    <w:rsid w:val="00E85D58"/>
    <w:rsid w:val="00E87408"/>
    <w:rsid w:val="00E9004C"/>
    <w:rsid w:val="00E914C4"/>
    <w:rsid w:val="00E91D8F"/>
    <w:rsid w:val="00E934F5"/>
    <w:rsid w:val="00E94C17"/>
    <w:rsid w:val="00E96961"/>
    <w:rsid w:val="00EA0EA8"/>
    <w:rsid w:val="00EA1A04"/>
    <w:rsid w:val="00EA72EC"/>
    <w:rsid w:val="00EB02ED"/>
    <w:rsid w:val="00EB11CB"/>
    <w:rsid w:val="00EB275A"/>
    <w:rsid w:val="00EB2AD1"/>
    <w:rsid w:val="00EB35A5"/>
    <w:rsid w:val="00EB418A"/>
    <w:rsid w:val="00EB786A"/>
    <w:rsid w:val="00EC1578"/>
    <w:rsid w:val="00EC1C72"/>
    <w:rsid w:val="00EC2330"/>
    <w:rsid w:val="00EC3935"/>
    <w:rsid w:val="00EC3CC9"/>
    <w:rsid w:val="00EC680A"/>
    <w:rsid w:val="00ED0D2F"/>
    <w:rsid w:val="00ED1B58"/>
    <w:rsid w:val="00ED266C"/>
    <w:rsid w:val="00ED541F"/>
    <w:rsid w:val="00ED5F0C"/>
    <w:rsid w:val="00EE2BED"/>
    <w:rsid w:val="00EE374B"/>
    <w:rsid w:val="00EE3D81"/>
    <w:rsid w:val="00EE709D"/>
    <w:rsid w:val="00EF00AB"/>
    <w:rsid w:val="00EF0591"/>
    <w:rsid w:val="00EF11B6"/>
    <w:rsid w:val="00EF3609"/>
    <w:rsid w:val="00EF79C4"/>
    <w:rsid w:val="00EF7A2F"/>
    <w:rsid w:val="00F0209E"/>
    <w:rsid w:val="00F069BD"/>
    <w:rsid w:val="00F07159"/>
    <w:rsid w:val="00F10D87"/>
    <w:rsid w:val="00F11BB5"/>
    <w:rsid w:val="00F1417B"/>
    <w:rsid w:val="00F162F6"/>
    <w:rsid w:val="00F169E6"/>
    <w:rsid w:val="00F16F4B"/>
    <w:rsid w:val="00F25A0D"/>
    <w:rsid w:val="00F27B1C"/>
    <w:rsid w:val="00F32468"/>
    <w:rsid w:val="00F34B99"/>
    <w:rsid w:val="00F35D4B"/>
    <w:rsid w:val="00F41988"/>
    <w:rsid w:val="00F44384"/>
    <w:rsid w:val="00F44429"/>
    <w:rsid w:val="00F45BBA"/>
    <w:rsid w:val="00F45EEC"/>
    <w:rsid w:val="00F506D2"/>
    <w:rsid w:val="00F527A9"/>
    <w:rsid w:val="00F5282E"/>
    <w:rsid w:val="00F52DAB"/>
    <w:rsid w:val="00F540FC"/>
    <w:rsid w:val="00F543F0"/>
    <w:rsid w:val="00F56D70"/>
    <w:rsid w:val="00F60D47"/>
    <w:rsid w:val="00F61AC6"/>
    <w:rsid w:val="00F635C2"/>
    <w:rsid w:val="00F642CD"/>
    <w:rsid w:val="00F65D85"/>
    <w:rsid w:val="00F6680F"/>
    <w:rsid w:val="00F66A06"/>
    <w:rsid w:val="00F66BD7"/>
    <w:rsid w:val="00F705BD"/>
    <w:rsid w:val="00F737D6"/>
    <w:rsid w:val="00F76008"/>
    <w:rsid w:val="00F76D4D"/>
    <w:rsid w:val="00F77108"/>
    <w:rsid w:val="00F8059E"/>
    <w:rsid w:val="00F8192C"/>
    <w:rsid w:val="00F81D29"/>
    <w:rsid w:val="00F85ABA"/>
    <w:rsid w:val="00F917C3"/>
    <w:rsid w:val="00F91C4D"/>
    <w:rsid w:val="00F92FD9"/>
    <w:rsid w:val="00F96802"/>
    <w:rsid w:val="00F972BB"/>
    <w:rsid w:val="00F97B27"/>
    <w:rsid w:val="00FA200A"/>
    <w:rsid w:val="00FA26A1"/>
    <w:rsid w:val="00FA53D4"/>
    <w:rsid w:val="00FA6684"/>
    <w:rsid w:val="00FA731E"/>
    <w:rsid w:val="00FB1E44"/>
    <w:rsid w:val="00FB2B38"/>
    <w:rsid w:val="00FB51DE"/>
    <w:rsid w:val="00FB627F"/>
    <w:rsid w:val="00FC0F6E"/>
    <w:rsid w:val="00FC1461"/>
    <w:rsid w:val="00FC25C1"/>
    <w:rsid w:val="00FC402C"/>
    <w:rsid w:val="00FC6358"/>
    <w:rsid w:val="00FC68AA"/>
    <w:rsid w:val="00FD0924"/>
    <w:rsid w:val="00FD0C62"/>
    <w:rsid w:val="00FD0E96"/>
    <w:rsid w:val="00FD1BB0"/>
    <w:rsid w:val="00FD320D"/>
    <w:rsid w:val="00FD795D"/>
    <w:rsid w:val="00FE23DE"/>
    <w:rsid w:val="00FE50D0"/>
    <w:rsid w:val="00FE5546"/>
    <w:rsid w:val="00FE5679"/>
    <w:rsid w:val="00FE613D"/>
    <w:rsid w:val="00FE620C"/>
    <w:rsid w:val="00FF177D"/>
    <w:rsid w:val="00FF5A38"/>
    <w:rsid w:val="00FF67B0"/>
    <w:rsid w:val="00FF73CE"/>
    <w:rsid w:val="07D93A6C"/>
    <w:rsid w:val="0A1E20E9"/>
    <w:rsid w:val="0A761059"/>
    <w:rsid w:val="0FB47040"/>
    <w:rsid w:val="14AE5675"/>
    <w:rsid w:val="151A1358"/>
    <w:rsid w:val="15AF728D"/>
    <w:rsid w:val="1893474A"/>
    <w:rsid w:val="1BCD6649"/>
    <w:rsid w:val="20554E12"/>
    <w:rsid w:val="20D5224D"/>
    <w:rsid w:val="263074E2"/>
    <w:rsid w:val="37E17866"/>
    <w:rsid w:val="39201043"/>
    <w:rsid w:val="3F1E0250"/>
    <w:rsid w:val="43A132B7"/>
    <w:rsid w:val="46941660"/>
    <w:rsid w:val="46AA6659"/>
    <w:rsid w:val="477C129B"/>
    <w:rsid w:val="495D0B9F"/>
    <w:rsid w:val="592A7C4B"/>
    <w:rsid w:val="5A081F42"/>
    <w:rsid w:val="644E5E18"/>
    <w:rsid w:val="669E157D"/>
    <w:rsid w:val="69E94480"/>
    <w:rsid w:val="7C0B3E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uiPriority w:val="0"/>
    <w:pPr>
      <w:ind w:left="1050" w:hanging="210"/>
      <w:jc w:val="left"/>
    </w:pPr>
    <w:rPr>
      <w:rFonts w:ascii="Calibri" w:hAnsi="Calibri"/>
      <w:sz w:val="20"/>
      <w:szCs w:val="20"/>
    </w:rPr>
  </w:style>
  <w:style w:type="paragraph" w:styleId="7">
    <w:name w:val="Document Map"/>
    <w:basedOn w:val="1"/>
    <w:semiHidden/>
    <w:uiPriority w:val="0"/>
    <w:pPr>
      <w:shd w:val="clear" w:color="auto" w:fill="000080"/>
    </w:pPr>
  </w:style>
  <w:style w:type="paragraph" w:styleId="8">
    <w:name w:val="annotation text"/>
    <w:basedOn w:val="1"/>
    <w:link w:val="141"/>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Indent"/>
    <w:basedOn w:val="1"/>
    <w:link w:val="42"/>
    <w:qFormat/>
    <w:uiPriority w:val="99"/>
    <w:pPr>
      <w:adjustRightInd w:val="0"/>
      <w:spacing w:line="360" w:lineRule="atLeast"/>
      <w:ind w:firstLine="640" w:firstLineChars="200"/>
      <w:textAlignment w:val="baseline"/>
    </w:pPr>
    <w:rPr>
      <w:rFonts w:eastAsia="华文宋体"/>
      <w:sz w:val="32"/>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43"/>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8"/>
    <w:next w:val="8"/>
    <w:link w:val="142"/>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basedOn w:val="35"/>
    <w:qFormat/>
    <w:uiPriority w:val="0"/>
    <w:rPr>
      <w:sz w:val="21"/>
      <w:szCs w:val="21"/>
    </w:rPr>
  </w:style>
  <w:style w:type="character" w:styleId="41">
    <w:name w:val="footnote reference"/>
    <w:semiHidden/>
    <w:qFormat/>
    <w:uiPriority w:val="0"/>
    <w:rPr>
      <w:vertAlign w:val="superscript"/>
    </w:rPr>
  </w:style>
  <w:style w:type="character" w:customStyle="1" w:styleId="42">
    <w:name w:val="正文文本缩进 Char"/>
    <w:link w:val="10"/>
    <w:qFormat/>
    <w:uiPriority w:val="99"/>
    <w:rPr>
      <w:rFonts w:eastAsia="华文宋体"/>
      <w:kern w:val="2"/>
      <w:sz w:val="32"/>
      <w:szCs w:val="24"/>
    </w:rPr>
  </w:style>
  <w:style w:type="character" w:customStyle="1" w:styleId="43">
    <w:name w:val="批注框文本 Char"/>
    <w:link w:val="17"/>
    <w:qFormat/>
    <w:uiPriority w:val="0"/>
    <w:rPr>
      <w:kern w:val="2"/>
      <w:sz w:val="18"/>
      <w:szCs w:val="18"/>
    </w:rPr>
  </w:style>
  <w:style w:type="character" w:customStyle="1" w:styleId="44">
    <w:name w:val="段 Char"/>
    <w:link w:val="24"/>
    <w:qFormat/>
    <w:uiPriority w:val="0"/>
    <w:rPr>
      <w:rFonts w:ascii="宋体"/>
      <w:sz w:val="21"/>
      <w:lang w:val="en-US" w:eastAsia="zh-CN" w:bidi="ar-SA"/>
    </w:rPr>
  </w:style>
  <w:style w:type="paragraph" w:customStyle="1" w:styleId="45">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4"/>
    <w:qFormat/>
    <w:uiPriority w:val="0"/>
    <w:pPr>
      <w:numPr>
        <w:ilvl w:val="2"/>
      </w:numPr>
      <w:spacing w:before="50" w:after="50"/>
      <w:ind w:left="0"/>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4"/>
    <w:qFormat/>
    <w:uiPriority w:val="0"/>
    <w:pPr>
      <w:numPr>
        <w:ilvl w:val="3"/>
      </w:numPr>
      <w:outlineLvl w:val="4"/>
    </w:pPr>
  </w:style>
  <w:style w:type="paragraph" w:customStyle="1" w:styleId="55">
    <w:name w:val="示例"/>
    <w:next w:val="5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4"/>
    <w:qFormat/>
    <w:uiPriority w:val="0"/>
    <w:pPr>
      <w:numPr>
        <w:ilvl w:val="4"/>
      </w:numPr>
      <w:outlineLvl w:val="5"/>
    </w:pPr>
  </w:style>
  <w:style w:type="paragraph" w:customStyle="1" w:styleId="59">
    <w:name w:val="五级条标题"/>
    <w:basedOn w:val="58"/>
    <w:next w:val="24"/>
    <w:uiPriority w:val="0"/>
    <w:pPr>
      <w:numPr>
        <w:ilvl w:val="5"/>
      </w:numPr>
      <w:outlineLvl w:val="6"/>
    </w:pPr>
  </w:style>
  <w:style w:type="paragraph" w:customStyle="1" w:styleId="60">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8"/>
    <w:qFormat/>
    <w:uiPriority w:val="0"/>
    <w:pPr>
      <w:numPr>
        <w:numId w:val="8"/>
      </w:numPr>
      <w:spacing w:beforeLines="0" w:afterLines="0"/>
      <w:outlineLvl w:val="9"/>
    </w:pPr>
    <w:rPr>
      <w:rFonts w:ascii="宋体" w:eastAsia="宋体"/>
      <w:sz w:val="18"/>
      <w:szCs w:val="18"/>
    </w:rPr>
  </w:style>
  <w:style w:type="paragraph" w:customStyle="1" w:styleId="66">
    <w:name w:val="二级无"/>
    <w:basedOn w:val="49"/>
    <w:qFormat/>
    <w:uiPriority w:val="0"/>
    <w:pPr>
      <w:spacing w:beforeLines="0" w:afterLines="0"/>
    </w:pPr>
    <w:rPr>
      <w:rFonts w:ascii="宋体" w:eastAsia="宋体"/>
    </w:rPr>
  </w:style>
  <w:style w:type="paragraph" w:customStyle="1" w:styleId="67">
    <w:name w:val="注：（正文）"/>
    <w:basedOn w:val="60"/>
    <w:next w:val="24"/>
    <w:qFormat/>
    <w:uiPriority w:val="0"/>
  </w:style>
  <w:style w:type="paragraph" w:customStyle="1" w:styleId="68">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4"/>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wrap="around"/>
      <w:spacing w:before="370" w:line="400" w:lineRule="exact"/>
    </w:pPr>
    <w:rPr>
      <w:rFonts w:ascii="Times New Roman"/>
      <w:sz w:val="28"/>
      <w:szCs w:val="28"/>
    </w:rPr>
  </w:style>
  <w:style w:type="paragraph" w:customStyle="1" w:styleId="83">
    <w:name w:val="封面一致性程度标识"/>
    <w:basedOn w:val="82"/>
    <w:uiPriority w:val="0"/>
    <w:pPr>
      <w:framePr w:wrap="around"/>
      <w:spacing w:before="440"/>
    </w:pPr>
    <w:rPr>
      <w:rFonts w:ascii="宋体" w:eastAsia="宋体"/>
    </w:rPr>
  </w:style>
  <w:style w:type="paragraph" w:customStyle="1" w:styleId="84">
    <w:name w:val="封面标准文稿类别"/>
    <w:basedOn w:val="83"/>
    <w:qFormat/>
    <w:uiPriority w:val="0"/>
    <w:pPr>
      <w:framePr w:wrap="around"/>
      <w:spacing w:after="160" w:line="240" w:lineRule="auto"/>
    </w:pPr>
    <w:rPr>
      <w:sz w:val="24"/>
    </w:rPr>
  </w:style>
  <w:style w:type="paragraph" w:customStyle="1" w:styleId="85">
    <w:name w:val="封面标准文稿编辑信息"/>
    <w:basedOn w:val="84"/>
    <w:qFormat/>
    <w:uiPriority w:val="0"/>
    <w:pPr>
      <w:framePr w:wrap="around"/>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4"/>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88">
    <w:name w:val="附录标题"/>
    <w:basedOn w:val="24"/>
    <w:next w:val="24"/>
    <w:qFormat/>
    <w:uiPriority w:val="0"/>
    <w:pPr>
      <w:ind w:firstLine="0" w:firstLineChars="0"/>
      <w:jc w:val="center"/>
    </w:pPr>
    <w:rPr>
      <w:rFonts w:ascii="黑体" w:eastAsia="黑体"/>
    </w:rPr>
  </w:style>
  <w:style w:type="paragraph" w:customStyle="1" w:styleId="89">
    <w:name w:val="附录表标号"/>
    <w:basedOn w:val="1"/>
    <w:next w:val="24"/>
    <w:uiPriority w:val="0"/>
    <w:pPr>
      <w:numPr>
        <w:ilvl w:val="0"/>
        <w:numId w:val="10"/>
      </w:numPr>
      <w:tabs>
        <w:tab w:val="clear" w:pos="0"/>
      </w:tabs>
      <w:spacing w:line="14" w:lineRule="exact"/>
      <w:ind w:left="811" w:hanging="448"/>
      <w:jc w:val="center"/>
      <w:outlineLvl w:val="0"/>
    </w:pPr>
    <w:rPr>
      <w:color w:val="FFFFFF"/>
    </w:rPr>
  </w:style>
  <w:style w:type="paragraph" w:customStyle="1" w:styleId="90">
    <w:name w:val="附录表标题"/>
    <w:basedOn w:val="1"/>
    <w:next w:val="24"/>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4"/>
    <w:uiPriority w:val="0"/>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spacing w:beforeLines="0" w:afterLines="0"/>
    </w:pPr>
    <w:rPr>
      <w:rFonts w:ascii="宋体" w:eastAsia="宋体"/>
      <w:szCs w:val="21"/>
    </w:rPr>
  </w:style>
  <w:style w:type="paragraph" w:customStyle="1" w:styleId="93">
    <w:name w:val="附录公式"/>
    <w:basedOn w:val="24"/>
    <w:next w:val="24"/>
    <w:link w:val="94"/>
    <w:qFormat/>
    <w:uiPriority w:val="0"/>
  </w:style>
  <w:style w:type="character" w:customStyle="1" w:styleId="94">
    <w:name w:val="附录公式 Char"/>
    <w:basedOn w:val="44"/>
    <w:link w:val="93"/>
    <w:uiPriority w:val="0"/>
    <w:rPr>
      <w:rFonts w:ascii="宋体"/>
      <w:sz w:val="21"/>
      <w:lang w:val="en-US" w:eastAsia="zh-CN" w:bidi="ar-SA"/>
    </w:rPr>
  </w:style>
  <w:style w:type="paragraph" w:customStyle="1" w:styleId="95">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4"/>
    <w:qFormat/>
    <w:uiPriority w:val="0"/>
    <w:pPr>
      <w:outlineLvl w:val="4"/>
    </w:pPr>
  </w:style>
  <w:style w:type="paragraph" w:customStyle="1" w:styleId="97">
    <w:name w:val="附录三级无"/>
    <w:basedOn w:val="96"/>
    <w:qFormat/>
    <w:uiPriority w:val="0"/>
    <w:pPr>
      <w:spacing w:beforeLines="0" w:afterLines="0"/>
    </w:pPr>
    <w:rPr>
      <w:rFonts w:ascii="宋体" w:eastAsia="宋体"/>
      <w:szCs w:val="21"/>
    </w:rPr>
  </w:style>
  <w:style w:type="paragraph" w:customStyle="1" w:styleId="98">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99">
    <w:name w:val="附录四级条标题"/>
    <w:basedOn w:val="96"/>
    <w:next w:val="24"/>
    <w:qFormat/>
    <w:uiPriority w:val="0"/>
    <w:pPr>
      <w:outlineLvl w:val="5"/>
    </w:pPr>
  </w:style>
  <w:style w:type="paragraph" w:customStyle="1" w:styleId="100">
    <w:name w:val="附录四级无"/>
    <w:basedOn w:val="99"/>
    <w:qFormat/>
    <w:uiPriority w:val="0"/>
    <w:pPr>
      <w:spacing w:beforeLines="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2">
    <w:name w:val="附录图标题"/>
    <w:basedOn w:val="1"/>
    <w:next w:val="24"/>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4"/>
    <w:qFormat/>
    <w:uiPriority w:val="0"/>
    <w:pPr>
      <w:outlineLvl w:val="6"/>
    </w:pPr>
  </w:style>
  <w:style w:type="paragraph" w:customStyle="1" w:styleId="104">
    <w:name w:val="附录五级无"/>
    <w:basedOn w:val="103"/>
    <w:qFormat/>
    <w:uiPriority w:val="0"/>
    <w:pPr>
      <w:spacing w:beforeLines="0" w:afterLines="0"/>
    </w:pPr>
    <w:rPr>
      <w:rFonts w:ascii="宋体" w:eastAsia="宋体"/>
      <w:szCs w:val="21"/>
    </w:rPr>
  </w:style>
  <w:style w:type="paragraph" w:customStyle="1" w:styleId="105">
    <w:name w:val="附录章标题"/>
    <w:next w:val="24"/>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4"/>
    <w:qFormat/>
    <w:uiPriority w:val="0"/>
    <w:pPr>
      <w:autoSpaceDN w:val="0"/>
      <w:spacing w:beforeLines="50" w:afterLines="50"/>
      <w:outlineLvl w:val="2"/>
    </w:pPr>
  </w:style>
  <w:style w:type="paragraph" w:customStyle="1" w:styleId="107">
    <w:name w:val="附录一级无"/>
    <w:basedOn w:val="106"/>
    <w:qFormat/>
    <w:uiPriority w:val="0"/>
    <w:pPr>
      <w:spacing w:beforeLines="0" w:afterLines="0"/>
    </w:pPr>
    <w:rPr>
      <w:rFonts w:ascii="宋体" w:eastAsia="宋体"/>
      <w:szCs w:val="21"/>
    </w:rPr>
  </w:style>
  <w:style w:type="paragraph" w:customStyle="1" w:styleId="108">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uiPriority w:val="0"/>
    <w:pPr>
      <w:framePr w:wrap="around" w:y="15310"/>
      <w:spacing w:line="0" w:lineRule="atLeast"/>
    </w:pPr>
    <w:rPr>
      <w:rFonts w:ascii="黑体" w:eastAsia="黑体"/>
      <w:b w:val="0"/>
    </w:rPr>
  </w:style>
  <w:style w:type="paragraph" w:customStyle="1" w:styleId="115">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Lines="0" w:afterLines="0"/>
    </w:pPr>
    <w:rPr>
      <w:rFonts w:ascii="宋体" w:eastAsia="宋体"/>
    </w:rPr>
  </w:style>
  <w:style w:type="paragraph" w:customStyle="1" w:styleId="117">
    <w:name w:val="实施日期"/>
    <w:basedOn w:val="78"/>
    <w:uiPriority w:val="0"/>
    <w:pPr>
      <w:framePr w:wrap="around" w:vAnchor="page" w:hAnchor="text"/>
      <w:jc w:val="right"/>
    </w:pPr>
  </w:style>
  <w:style w:type="paragraph" w:customStyle="1" w:styleId="118">
    <w:name w:val="示例后文字"/>
    <w:basedOn w:val="24"/>
    <w:next w:val="24"/>
    <w:qFormat/>
    <w:uiPriority w:val="0"/>
    <w:pPr>
      <w:ind w:firstLine="360"/>
    </w:pPr>
    <w:rPr>
      <w:sz w:val="18"/>
    </w:rPr>
  </w:style>
  <w:style w:type="paragraph" w:customStyle="1" w:styleId="119">
    <w:name w:val="首示例"/>
    <w:next w:val="24"/>
    <w:link w:val="120"/>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rPr>
  </w:style>
  <w:style w:type="paragraph" w:customStyle="1" w:styleId="121">
    <w:name w:val="四级无"/>
    <w:basedOn w:val="58"/>
    <w:qFormat/>
    <w:uiPriority w:val="0"/>
    <w:pPr>
      <w:spacing w:beforeLines="0" w:afterLines="0"/>
    </w:pPr>
    <w:rPr>
      <w:rFonts w:ascii="宋体" w:eastAsia="宋体"/>
    </w:rPr>
  </w:style>
  <w:style w:type="paragraph" w:customStyle="1" w:styleId="122">
    <w:name w:val="条文脚注"/>
    <w:basedOn w:val="25"/>
    <w:qFormat/>
    <w:uiPriority w:val="0"/>
    <w:pPr>
      <w:numPr>
        <w:numId w:val="0"/>
      </w:numPr>
      <w:tabs>
        <w:tab w:val="clear" w:pos="0"/>
      </w:tabs>
      <w:jc w:val="both"/>
    </w:pPr>
  </w:style>
  <w:style w:type="paragraph" w:customStyle="1" w:styleId="123">
    <w:name w:val="图标脚注说明"/>
    <w:basedOn w:val="24"/>
    <w:qFormat/>
    <w:uiPriority w:val="0"/>
    <w:pPr>
      <w:ind w:left="840" w:hanging="420" w:firstLineChars="0"/>
    </w:pPr>
    <w:rPr>
      <w:sz w:val="18"/>
      <w:szCs w:val="18"/>
    </w:rPr>
  </w:style>
  <w:style w:type="paragraph" w:customStyle="1" w:styleId="124">
    <w:name w:val="图表脚注说明"/>
    <w:basedOn w:val="1"/>
    <w:qFormat/>
    <w:uiPriority w:val="0"/>
    <w:pPr>
      <w:numPr>
        <w:ilvl w:val="0"/>
        <w:numId w:val="14"/>
      </w:numPr>
    </w:pPr>
    <w:rPr>
      <w:rFonts w:ascii="宋体"/>
      <w:sz w:val="18"/>
      <w:szCs w:val="18"/>
    </w:rPr>
  </w:style>
  <w:style w:type="paragraph" w:customStyle="1" w:styleId="12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Lines="0" w:afterLines="0"/>
    </w:pPr>
    <w:rPr>
      <w:rFonts w:ascii="宋体" w:eastAsia="宋体"/>
    </w:rPr>
  </w:style>
  <w:style w:type="paragraph" w:customStyle="1" w:styleId="128">
    <w:name w:val="一级无"/>
    <w:basedOn w:val="45"/>
    <w:qFormat/>
    <w:uiPriority w:val="0"/>
    <w:pPr>
      <w:spacing w:beforeLines="0" w:afterLines="0"/>
    </w:pPr>
    <w:rPr>
      <w:rFonts w:ascii="宋体" w:eastAsia="宋体"/>
    </w:rPr>
  </w:style>
  <w:style w:type="paragraph" w:customStyle="1" w:styleId="129">
    <w:name w:val="正文表标题"/>
    <w:next w:val="24"/>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4"/>
    <w:next w:val="24"/>
    <w:qFormat/>
    <w:uiPriority w:val="0"/>
    <w:pPr>
      <w:ind w:firstLine="0" w:firstLineChars="0"/>
    </w:pPr>
  </w:style>
  <w:style w:type="paragraph" w:customStyle="1" w:styleId="131">
    <w:name w:val="正文图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8"/>
    <w:qFormat/>
    <w:uiPriority w:val="0"/>
    <w:pPr>
      <w:framePr w:wrap="around" w:vAnchor="page" w:hAnchor="text" w:x="1419"/>
    </w:pPr>
  </w:style>
  <w:style w:type="paragraph" w:customStyle="1" w:styleId="134">
    <w:name w:val="其他实施日期"/>
    <w:basedOn w:val="117"/>
    <w:qFormat/>
    <w:uiPriority w:val="0"/>
    <w:pPr>
      <w:framePr w:wrap="around"/>
    </w:pPr>
  </w:style>
  <w:style w:type="paragraph" w:customStyle="1" w:styleId="135">
    <w:name w:val="封面标准名称2"/>
    <w:basedOn w:val="81"/>
    <w:qFormat/>
    <w:uiPriority w:val="0"/>
    <w:pPr>
      <w:framePr w:wrap="around" w:y="4469"/>
      <w:spacing w:beforeLines="630"/>
    </w:pPr>
  </w:style>
  <w:style w:type="paragraph" w:customStyle="1" w:styleId="136">
    <w:name w:val="封面标准英文名称2"/>
    <w:basedOn w:val="82"/>
    <w:qFormat/>
    <w:uiPriority w:val="0"/>
    <w:pPr>
      <w:framePr w:wrap="around" w:y="4469"/>
    </w:pPr>
  </w:style>
  <w:style w:type="paragraph" w:customStyle="1" w:styleId="137">
    <w:name w:val="封面一致性程度标识2"/>
    <w:basedOn w:val="83"/>
    <w:qFormat/>
    <w:uiPriority w:val="0"/>
    <w:pPr>
      <w:framePr w:wrap="around" w:y="4469"/>
    </w:pPr>
  </w:style>
  <w:style w:type="paragraph" w:customStyle="1" w:styleId="138">
    <w:name w:val="封面标准文稿类别2"/>
    <w:basedOn w:val="84"/>
    <w:qFormat/>
    <w:uiPriority w:val="0"/>
    <w:pPr>
      <w:framePr w:wrap="around" w:y="4469"/>
    </w:pPr>
  </w:style>
  <w:style w:type="paragraph" w:customStyle="1" w:styleId="139">
    <w:name w:val="封面标准文稿编辑信息2"/>
    <w:basedOn w:val="85"/>
    <w:qFormat/>
    <w:uiPriority w:val="0"/>
    <w:pPr>
      <w:framePr w:wrap="around" w:y="4469"/>
    </w:pPr>
  </w:style>
  <w:style w:type="paragraph" w:styleId="140">
    <w:name w:val="List Paragraph"/>
    <w:basedOn w:val="1"/>
    <w:unhideWhenUsed/>
    <w:qFormat/>
    <w:uiPriority w:val="99"/>
    <w:pPr>
      <w:ind w:firstLine="420" w:firstLineChars="200"/>
    </w:pPr>
  </w:style>
  <w:style w:type="character" w:customStyle="1" w:styleId="141">
    <w:name w:val="批注文字 Char"/>
    <w:basedOn w:val="35"/>
    <w:link w:val="8"/>
    <w:qFormat/>
    <w:uiPriority w:val="0"/>
    <w:rPr>
      <w:kern w:val="2"/>
      <w:sz w:val="21"/>
      <w:szCs w:val="24"/>
    </w:rPr>
  </w:style>
  <w:style w:type="character" w:customStyle="1" w:styleId="142">
    <w:name w:val="批注主题 Char"/>
    <w:basedOn w:val="141"/>
    <w:link w:val="32"/>
    <w:qFormat/>
    <w:uiPriority w:val="0"/>
    <w:rPr>
      <w:b/>
      <w:bCs/>
      <w:kern w:val="2"/>
      <w:sz w:val="21"/>
      <w:szCs w:val="24"/>
    </w:rPr>
  </w:style>
  <w:style w:type="character" w:customStyle="1" w:styleId="143">
    <w:name w:val="标题 1 Char"/>
    <w:basedOn w:val="35"/>
    <w:link w:val="2"/>
    <w:qFormat/>
    <w:uiPriority w:val="0"/>
    <w:rPr>
      <w:b/>
      <w:bCs/>
      <w:kern w:val="44"/>
      <w:sz w:val="44"/>
      <w:szCs w:val="44"/>
    </w:rPr>
  </w:style>
  <w:style w:type="paragraph" w:customStyle="1" w:styleId="14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ns\Desktop\&#12298;&#22320;&#28909;&#21160;&#24577;&#30417;&#27979;&#35268;&#33539;&#12299;&#24449;&#27714;&#24847;&#35265;&#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E08EE-D2D7-4A66-AACC-9954DEA53360}">
  <ds:schemaRefs/>
</ds:datastoreItem>
</file>

<file path=docProps/app.xml><?xml version="1.0" encoding="utf-8"?>
<Properties xmlns="http://schemas.openxmlformats.org/officeDocument/2006/extended-properties" xmlns:vt="http://schemas.openxmlformats.org/officeDocument/2006/docPropsVTypes">
  <Template>《地热动态监测规范》征求意见稿.dot</Template>
  <Pages>25</Pages>
  <Words>2058</Words>
  <Characters>11731</Characters>
  <Lines>97</Lines>
  <Paragraphs>27</Paragraphs>
  <TotalTime>4</TotalTime>
  <ScaleCrop>false</ScaleCrop>
  <LinksUpToDate>false</LinksUpToDate>
  <CharactersWithSpaces>13762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2021-04-20T03:05:00Z</dcterms:created>
  <dcterms:modified xsi:type="dcterms:W3CDTF">2021-06-15T06:08:11Z</dcterms:modified>
  <dc:title>标准名称</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52C7ED271B8449CD963067F085C18D76</vt:lpwstr>
  </property>
</Properties>
</file>