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黑体" w:hAnsi="黑体" w:eastAsia="黑体" w:cs="黑体"/>
          <w:snapToGrid w:val="0"/>
          <w:kern w:val="0"/>
          <w:sz w:val="32"/>
          <w:szCs w:val="32"/>
          <w:highlight w:val="none"/>
          <w:lang w:val="en-US" w:eastAsia="zh-CN"/>
        </w:rPr>
      </w:pPr>
      <w:r>
        <w:rPr>
          <w:rFonts w:hint="eastAsia" w:ascii="黑体" w:hAnsi="黑体" w:eastAsia="黑体" w:cs="黑体"/>
          <w:snapToGrid w:val="0"/>
          <w:kern w:val="0"/>
          <w:sz w:val="32"/>
          <w:szCs w:val="32"/>
          <w:highlight w:val="none"/>
          <w:lang w:eastAsia="zh-CN"/>
        </w:rPr>
        <w:t>附件</w:t>
      </w:r>
      <w:r>
        <w:rPr>
          <w:rFonts w:hint="eastAsia" w:ascii="黑体" w:hAnsi="黑体" w:eastAsia="黑体" w:cs="黑体"/>
          <w:snapToGrid w:val="0"/>
          <w:kern w:val="0"/>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Times New Roman" w:eastAsia="方正小标宋简体" w:cs="Times New Roman"/>
          <w:snapToGrid w:val="0"/>
          <w:kern w:val="0"/>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Times New Roman" w:eastAsia="方正小标宋简体" w:cs="Times New Roman"/>
          <w:snapToGrid w:val="0"/>
          <w:kern w:val="0"/>
          <w:sz w:val="44"/>
          <w:szCs w:val="44"/>
          <w:highlight w:val="none"/>
        </w:rPr>
      </w:pPr>
      <w:r>
        <w:rPr>
          <w:rFonts w:hint="eastAsia" w:ascii="方正小标宋简体" w:hAnsi="Times New Roman" w:eastAsia="方正小标宋简体" w:cs="Times New Roman"/>
          <w:snapToGrid w:val="0"/>
          <w:kern w:val="0"/>
          <w:sz w:val="44"/>
          <w:szCs w:val="44"/>
          <w:highlight w:val="none"/>
        </w:rPr>
        <w:t>《盐田区氢能产业园管理办法</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Times New Roman" w:eastAsia="方正小标宋简体" w:cs="Times New Roman"/>
          <w:snapToGrid w:val="0"/>
          <w:kern w:val="0"/>
          <w:sz w:val="44"/>
          <w:szCs w:val="44"/>
          <w:highlight w:val="none"/>
        </w:rPr>
      </w:pPr>
      <w:r>
        <w:rPr>
          <w:rFonts w:hint="eastAsia" w:ascii="方正小标宋简体" w:hAnsi="Times New Roman" w:eastAsia="方正小标宋简体" w:cs="Times New Roman"/>
          <w:snapToGrid w:val="0"/>
          <w:kern w:val="0"/>
          <w:sz w:val="44"/>
          <w:szCs w:val="44"/>
          <w:highlight w:val="none"/>
        </w:rPr>
        <w:t>（征求</w:t>
      </w:r>
      <w:bookmarkStart w:id="0" w:name="_GoBack"/>
      <w:bookmarkEnd w:id="0"/>
      <w:r>
        <w:rPr>
          <w:rFonts w:hint="eastAsia" w:ascii="方正小标宋简体" w:hAnsi="Times New Roman" w:eastAsia="方正小标宋简体" w:cs="Times New Roman"/>
          <w:snapToGrid w:val="0"/>
          <w:kern w:val="0"/>
          <w:sz w:val="44"/>
          <w:szCs w:val="44"/>
          <w:highlight w:val="none"/>
        </w:rPr>
        <w:t>意见稿）》</w:t>
      </w:r>
      <w:r>
        <w:rPr>
          <w:rFonts w:hint="eastAsia" w:ascii="方正小标宋简体" w:hAnsi="Times New Roman" w:eastAsia="方正小标宋简体" w:cs="Times New Roman"/>
          <w:snapToGrid w:val="0"/>
          <w:kern w:val="0"/>
          <w:sz w:val="44"/>
          <w:szCs w:val="44"/>
          <w:highlight w:val="none"/>
          <w:lang w:eastAsia="zh-CN"/>
        </w:rPr>
        <w:t>起草</w:t>
      </w:r>
      <w:r>
        <w:rPr>
          <w:rFonts w:hint="eastAsia" w:ascii="方正小标宋简体" w:hAnsi="Times New Roman" w:eastAsia="方正小标宋简体" w:cs="Times New Roman"/>
          <w:snapToGrid w:val="0"/>
          <w:kern w:val="0"/>
          <w:sz w:val="44"/>
          <w:szCs w:val="44"/>
          <w:highlight w:val="none"/>
        </w:rPr>
        <w:t>说明</w:t>
      </w:r>
    </w:p>
    <w:p>
      <w:pPr>
        <w:keepNext w:val="0"/>
        <w:keepLines w:val="0"/>
        <w:pageBreakBefore w:val="0"/>
        <w:widowControl w:val="0"/>
        <w:kinsoku/>
        <w:wordWrap/>
        <w:overflowPunct/>
        <w:topLinePunct w:val="0"/>
        <w:autoSpaceDE/>
        <w:autoSpaceDN/>
        <w:bidi w:val="0"/>
        <w:adjustRightInd w:val="0"/>
        <w:snapToGrid w:val="0"/>
        <w:spacing w:line="560" w:lineRule="exact"/>
        <w:ind w:left="0"/>
        <w:textAlignment w:val="auto"/>
        <w:rPr>
          <w:rFonts w:hint="eastAsia" w:ascii="黑体" w:hAnsi="黑体" w:eastAsia="仿宋_GB2312" w:cs="黑体"/>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color w:val="auto"/>
          <w:sz w:val="32"/>
          <w:szCs w:val="32"/>
          <w:highlight w:val="none"/>
          <w:lang w:eastAsia="zh-CN"/>
        </w:rPr>
        <w:t>一、</w:t>
      </w:r>
      <w:r>
        <w:rPr>
          <w:rFonts w:hint="eastAsia" w:ascii="黑体" w:hAnsi="黑体" w:eastAsia="黑体" w:cs="黑体"/>
          <w:sz w:val="32"/>
          <w:szCs w:val="32"/>
          <w:highlight w:val="none"/>
          <w:lang w:eastAsia="zh-CN"/>
        </w:rPr>
        <w:t>起草背景</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pacing w:val="0"/>
          <w:kern w:val="2"/>
          <w:sz w:val="32"/>
          <w:szCs w:val="32"/>
          <w:highlight w:val="none"/>
          <w:lang w:val="en-US" w:eastAsia="zh-CN" w:bidi="ar-SA"/>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eastAsia="zh-CN"/>
        </w:rPr>
        <w:t>区发展改革局印发</w:t>
      </w:r>
      <w:r>
        <w:rPr>
          <w:rFonts w:hint="eastAsia" w:ascii="仿宋_GB2312" w:hAnsi="仿宋_GB2312" w:eastAsia="仿宋_GB2312" w:cs="仿宋_GB2312"/>
          <w:color w:val="000000"/>
          <w:sz w:val="32"/>
          <w:szCs w:val="32"/>
        </w:rPr>
        <w:t>了《盐田区国际氢能产业园企业入驻及园区管理办法(暂行)》（深盐发改规〔2023〕1号），自2023年6月12日起实施，有效期至2026年6月12日。</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pacing w:val="0"/>
          <w:kern w:val="2"/>
          <w:sz w:val="32"/>
          <w:szCs w:val="32"/>
          <w:highlight w:val="none"/>
          <w:lang w:val="en-US" w:eastAsia="zh-CN" w:bidi="ar-SA"/>
        </w:rPr>
      </w:pPr>
      <w:r>
        <w:rPr>
          <w:rFonts w:hint="eastAsia" w:ascii="仿宋_GB2312" w:hAnsi="仿宋_GB2312" w:eastAsia="仿宋_GB2312" w:cs="仿宋_GB2312"/>
          <w:spacing w:val="0"/>
          <w:kern w:val="2"/>
          <w:sz w:val="32"/>
          <w:szCs w:val="32"/>
          <w:highlight w:val="none"/>
          <w:lang w:val="en-US" w:eastAsia="zh-CN" w:bidi="ar-SA"/>
        </w:rPr>
        <w:t>为全面贯彻落实党的二十大和二十届历次全会精神，深入学习贯彻习近平总书记关于推动绿色发展的重要论述以及对广东、深圳系列重要讲话和重要指示精神，落实</w:t>
      </w:r>
      <w:r>
        <w:rPr>
          <w:rFonts w:hint="eastAsia" w:ascii="仿宋_GB2312" w:hAnsi="仿宋_GB2312" w:eastAsia="仿宋_GB2312" w:cs="仿宋_GB2312"/>
          <w:spacing w:val="0"/>
          <w:kern w:val="2"/>
          <w:sz w:val="32"/>
          <w:szCs w:val="32"/>
          <w:highlight w:val="none"/>
          <w:lang w:val="en" w:eastAsia="zh-CN" w:bidi="ar-SA"/>
        </w:rPr>
        <w:t>《氢能产业发展中长期规划（2021-2035年）》《广东省加快氢能产业创新发展的意见》</w:t>
      </w:r>
      <w:r>
        <w:rPr>
          <w:rFonts w:hint="eastAsia" w:ascii="仿宋_GB2312" w:hAnsi="仿宋_GB2312" w:eastAsia="仿宋_GB2312" w:cs="仿宋_GB2312"/>
          <w:spacing w:val="0"/>
          <w:kern w:val="2"/>
          <w:sz w:val="32"/>
          <w:szCs w:val="32"/>
          <w:highlight w:val="none"/>
          <w:lang w:val="en-US" w:eastAsia="zh-CN" w:bidi="ar-SA"/>
        </w:rPr>
        <w:t>等要求，规范盐田区国际氢能产业园（以下简称“氢能产业园”）管理和使用，</w:t>
      </w:r>
      <w:r>
        <w:rPr>
          <w:rFonts w:hint="eastAsia" w:ascii="仿宋_GB2312" w:hAnsi="仿宋_GB2312" w:eastAsia="仿宋_GB2312" w:cs="仿宋_GB2312"/>
          <w:spacing w:val="0"/>
          <w:kern w:val="2"/>
          <w:sz w:val="32"/>
          <w:szCs w:val="32"/>
          <w:highlight w:val="none"/>
          <w:lang w:val="en" w:eastAsia="zh-CN" w:bidi="ar-SA"/>
        </w:rPr>
        <w:t>赋能氢能中小企业发展壮大，促进盐田区氢能产业创新发展，</w:t>
      </w:r>
      <w:r>
        <w:rPr>
          <w:rFonts w:hint="eastAsia" w:ascii="仿宋_GB2312" w:hAnsi="仿宋_GB2312" w:eastAsia="仿宋_GB2312" w:cs="仿宋_GB2312"/>
          <w:spacing w:val="0"/>
          <w:kern w:val="2"/>
          <w:sz w:val="32"/>
          <w:szCs w:val="32"/>
          <w:highlight w:val="none"/>
          <w:lang w:val="en-US" w:eastAsia="zh-CN" w:bidi="ar-SA"/>
        </w:rPr>
        <w:t>结合盐田区实际，区发展改革局起草形成《盐田区氢能产业园管理办法（征求意见稿）》（以下简称《管理办法》）。</w:t>
      </w:r>
    </w:p>
    <w:p>
      <w:pPr>
        <w:pStyle w:val="2"/>
        <w:keepNext w:val="0"/>
        <w:keepLines w:val="0"/>
        <w:pageBreakBefore w:val="0"/>
        <w:widowControl w:val="0"/>
        <w:kinsoku/>
        <w:wordWrap/>
        <w:overflowPunct/>
        <w:topLinePunct w:val="0"/>
        <w:autoSpaceDE/>
        <w:autoSpaceDN/>
        <w:bidi w:val="0"/>
        <w:spacing w:before="0" w:line="560" w:lineRule="exact"/>
        <w:ind w:left="0" w:firstLine="640" w:firstLineChars="200"/>
        <w:textAlignment w:val="auto"/>
        <w:rPr>
          <w:rFonts w:hint="eastAsia"/>
          <w:lang w:val="en-US" w:eastAsia="zh-CN"/>
        </w:rPr>
      </w:pPr>
      <w:r>
        <w:rPr>
          <w:rFonts w:hint="eastAsia" w:ascii="黑体" w:hAnsi="黑体" w:eastAsia="黑体" w:cs="黑体"/>
          <w:color w:val="auto"/>
          <w:kern w:val="2"/>
          <w:sz w:val="32"/>
          <w:szCs w:val="32"/>
          <w:highlight w:val="none"/>
          <w:lang w:val="en-US" w:eastAsia="zh-CN" w:bidi="ar-SA"/>
        </w:rPr>
        <w:t>二、起草过程</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spacing w:val="0"/>
          <w:kern w:val="2"/>
          <w:sz w:val="32"/>
          <w:szCs w:val="32"/>
          <w:highlight w:val="none"/>
          <w:lang w:val="en-US" w:eastAsia="zh-CN" w:bidi="ar-SA"/>
        </w:rPr>
      </w:pPr>
      <w:r>
        <w:rPr>
          <w:rFonts w:hint="eastAsia" w:ascii="仿宋_GB2312" w:hAnsi="仿宋_GB2312" w:eastAsia="仿宋_GB2312" w:cs="仿宋_GB2312"/>
          <w:spacing w:val="0"/>
          <w:kern w:val="2"/>
          <w:sz w:val="32"/>
          <w:szCs w:val="32"/>
          <w:highlight w:val="none"/>
          <w:lang w:val="en-US" w:eastAsia="zh-CN" w:bidi="ar-SA"/>
        </w:rPr>
        <w:t>2026年8月5日，</w:t>
      </w:r>
      <w:r>
        <w:rPr>
          <w:rFonts w:hint="eastAsia" w:ascii="仿宋_GB2312" w:hAnsi="仿宋_GB2312" w:eastAsia="仿宋_GB2312" w:cs="仿宋_GB2312"/>
          <w:color w:val="000000"/>
          <w:sz w:val="32"/>
          <w:szCs w:val="32"/>
          <w:lang w:eastAsia="zh-CN"/>
        </w:rPr>
        <w:t>区发展改革局将</w:t>
      </w:r>
      <w:r>
        <w:rPr>
          <w:rFonts w:hint="eastAsia" w:ascii="仿宋_GB2312" w:hAnsi="仿宋_GB2312" w:eastAsia="仿宋_GB2312" w:cs="仿宋_GB2312"/>
          <w:spacing w:val="0"/>
          <w:kern w:val="2"/>
          <w:sz w:val="32"/>
          <w:szCs w:val="32"/>
          <w:highlight w:val="none"/>
          <w:lang w:val="en-US" w:eastAsia="zh-CN" w:bidi="ar-SA"/>
        </w:rPr>
        <w:t>《管理办法》向区科技创新局等6家单位征求意见，共反馈意见8条，其中4条无意见，2条采纳，2条解释说明。</w:t>
      </w:r>
    </w:p>
    <w:p>
      <w:pPr>
        <w:pStyle w:val="2"/>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textAlignment w:val="auto"/>
        <w:rPr>
          <w:rFonts w:hint="default" w:ascii="仿宋_GB2312" w:hAnsi="仿宋_GB2312" w:eastAsia="仿宋_GB2312" w:cs="仿宋_GB2312"/>
          <w:spacing w:val="0"/>
          <w:kern w:val="2"/>
          <w:sz w:val="32"/>
          <w:szCs w:val="32"/>
          <w:highlight w:val="none"/>
          <w:lang w:val="en-US" w:eastAsia="zh-CN" w:bidi="ar-SA"/>
        </w:rPr>
      </w:pPr>
      <w:r>
        <w:rPr>
          <w:rFonts w:hint="eastAsia" w:ascii="仿宋_GB2312" w:hAnsi="仿宋_GB2312" w:eastAsia="仿宋_GB2312" w:cs="仿宋_GB2312"/>
          <w:spacing w:val="0"/>
          <w:kern w:val="2"/>
          <w:sz w:val="32"/>
          <w:szCs w:val="32"/>
          <w:highlight w:val="none"/>
          <w:lang w:val="en-US" w:eastAsia="zh-CN" w:bidi="ar-SA"/>
        </w:rPr>
        <w:t>2026年8月13日，</w:t>
      </w:r>
      <w:r>
        <w:rPr>
          <w:rFonts w:hint="eastAsia" w:ascii="仿宋_GB2312" w:hAnsi="仿宋_GB2312" w:eastAsia="仿宋_GB2312" w:cs="仿宋_GB2312"/>
          <w:color w:val="000000"/>
          <w:sz w:val="32"/>
          <w:szCs w:val="32"/>
          <w:lang w:eastAsia="zh-CN"/>
        </w:rPr>
        <w:t>区发展改革局将</w:t>
      </w:r>
      <w:r>
        <w:rPr>
          <w:rFonts w:hint="eastAsia" w:ascii="仿宋_GB2312" w:hAnsi="仿宋_GB2312" w:eastAsia="仿宋_GB2312" w:cs="仿宋_GB2312"/>
          <w:spacing w:val="0"/>
          <w:kern w:val="2"/>
          <w:sz w:val="32"/>
          <w:szCs w:val="32"/>
          <w:highlight w:val="none"/>
          <w:lang w:val="en-US" w:eastAsia="zh-CN" w:bidi="ar-SA"/>
        </w:rPr>
        <w:t>《管理办法》向区财政局等2家单位征求意见，共反馈意见2条，其中1条无意见，1条解释说明。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三、主要内容</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_GB2312" w:eastAsia="仿宋_GB2312"/>
          <w:sz w:val="32"/>
          <w:szCs w:val="32"/>
          <w:highlight w:val="none"/>
          <w:lang w:eastAsia="zh-CN"/>
        </w:rPr>
      </w:pPr>
      <w:r>
        <w:rPr>
          <w:rFonts w:hint="eastAsia" w:ascii="仿宋_GB2312" w:hAnsi="仿宋_GB2312" w:eastAsia="仿宋_GB2312" w:cs="仿宋_GB2312"/>
          <w:spacing w:val="0"/>
          <w:kern w:val="2"/>
          <w:sz w:val="32"/>
          <w:szCs w:val="32"/>
          <w:highlight w:val="none"/>
          <w:lang w:val="en-US" w:eastAsia="zh-CN" w:bidi="ar-SA"/>
        </w:rPr>
        <w:t>《管理办法》主要内容包括总则、入驻条件、入驻申请及受理审批流程、租金优惠和租赁管理、附则等五章，共25条。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firstLineChars="200"/>
        <w:jc w:val="both"/>
        <w:textAlignment w:val="auto"/>
        <w:outlineLvl w:val="9"/>
        <w:rPr>
          <w:rFonts w:hint="default" w:ascii="仿宋_GB2312" w:hAnsi="仿宋_GB2312" w:eastAsia="仿宋_GB2312" w:cs="仿宋_GB2312"/>
          <w:b/>
          <w:bCs/>
          <w:color w:val="0000FF"/>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第一章 总则。</w:t>
      </w:r>
      <w:r>
        <w:rPr>
          <w:rFonts w:hint="default" w:ascii="Times New Roman Regular" w:hAnsi="Times New Roman Regular" w:eastAsia="仿宋_GB2312" w:cs="Times New Roman Regular"/>
          <w:b w:val="0"/>
          <w:bCs w:val="0"/>
          <w:color w:val="auto"/>
          <w:sz w:val="32"/>
          <w:szCs w:val="32"/>
          <w:highlight w:val="none"/>
          <w:lang w:val="en" w:eastAsia="zh-CN"/>
        </w:rPr>
        <w:t>共</w:t>
      </w:r>
      <w:r>
        <w:rPr>
          <w:rFonts w:hint="eastAsia" w:ascii="仿宋_GB2312" w:hAnsi="仿宋_GB2312" w:eastAsia="仿宋_GB2312" w:cs="仿宋_GB2312"/>
          <w:b w:val="0"/>
          <w:bCs w:val="0"/>
          <w:color w:val="auto"/>
          <w:sz w:val="32"/>
          <w:szCs w:val="32"/>
          <w:highlight w:val="none"/>
          <w:lang w:val="en" w:eastAsia="zh-CN"/>
        </w:rPr>
        <w:t>3</w:t>
      </w:r>
      <w:r>
        <w:rPr>
          <w:rFonts w:hint="default" w:ascii="Times New Roman Regular" w:hAnsi="Times New Roman Regular" w:eastAsia="仿宋_GB2312" w:cs="Times New Roman Regular"/>
          <w:b w:val="0"/>
          <w:bCs w:val="0"/>
          <w:color w:val="auto"/>
          <w:sz w:val="32"/>
          <w:szCs w:val="32"/>
          <w:highlight w:val="none"/>
          <w:lang w:val="en" w:eastAsia="zh-CN"/>
        </w:rPr>
        <w:t>条，</w:t>
      </w:r>
      <w:r>
        <w:rPr>
          <w:rFonts w:hint="eastAsia" w:ascii="Times New Roman Regular" w:hAnsi="Times New Roman Regular" w:eastAsia="仿宋_GB2312" w:cs="Times New Roman Regular"/>
          <w:b w:val="0"/>
          <w:bCs w:val="0"/>
          <w:color w:val="auto"/>
          <w:sz w:val="32"/>
          <w:szCs w:val="32"/>
          <w:highlight w:val="none"/>
          <w:lang w:val="en" w:eastAsia="zh-CN"/>
        </w:rPr>
        <w:t>明确</w:t>
      </w:r>
      <w:r>
        <w:rPr>
          <w:rFonts w:hint="eastAsia" w:ascii="仿宋_GB2312" w:hAnsi="仿宋_GB2312" w:eastAsia="仿宋_GB2312" w:cs="仿宋_GB2312"/>
          <w:spacing w:val="0"/>
          <w:kern w:val="2"/>
          <w:sz w:val="32"/>
          <w:szCs w:val="32"/>
          <w:highlight w:val="none"/>
          <w:lang w:val="en-US" w:eastAsia="zh-CN" w:bidi="ar-SA"/>
        </w:rPr>
        <w:t>《管理办法》编制背景、氢能产业园定位、氢能产业园</w:t>
      </w:r>
      <w:r>
        <w:rPr>
          <w:rFonts w:hint="eastAsia" w:eastAsia="仿宋_GB2312" w:cs="Times New Roman" w:asciiTheme="minorAscii" w:hAnsiTheme="minorAscii"/>
          <w:color w:val="auto"/>
          <w:kern w:val="2"/>
          <w:sz w:val="32"/>
          <w:szCs w:val="32"/>
          <w:highlight w:val="none"/>
          <w:lang w:val="en-US" w:eastAsia="zh-CN" w:bidi="ar-SA"/>
        </w:rPr>
        <w:t>统筹管理部门及职责、</w:t>
      </w:r>
      <w:r>
        <w:rPr>
          <w:rFonts w:hint="eastAsia" w:ascii="仿宋_GB2312" w:hAnsi="仿宋_GB2312" w:eastAsia="仿宋_GB2312" w:cs="仿宋_GB2312"/>
          <w:spacing w:val="0"/>
          <w:kern w:val="2"/>
          <w:sz w:val="32"/>
          <w:szCs w:val="32"/>
          <w:highlight w:val="none"/>
          <w:lang w:val="en-US" w:eastAsia="zh-CN" w:bidi="ar-SA"/>
        </w:rPr>
        <w:t>氢能产业园</w:t>
      </w:r>
      <w:r>
        <w:rPr>
          <w:rFonts w:hint="eastAsia" w:eastAsia="仿宋_GB2312" w:cs="Times New Roman" w:asciiTheme="minorAscii" w:hAnsiTheme="minorAscii"/>
          <w:color w:val="auto"/>
          <w:kern w:val="2"/>
          <w:sz w:val="32"/>
          <w:szCs w:val="32"/>
          <w:highlight w:val="none"/>
          <w:lang w:val="en-US" w:eastAsia="zh-CN" w:bidi="ar-SA"/>
        </w:rPr>
        <w:t>日常管理部门及职责。</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jc w:val="both"/>
        <w:textAlignment w:val="auto"/>
        <w:rPr>
          <w:rFonts w:hint="default" w:ascii="仿宋_GB2312" w:eastAsia="仿宋_GB2312"/>
          <w:color w:val="auto"/>
          <w:sz w:val="32"/>
          <w:szCs w:val="2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第二章 入驻条件。</w:t>
      </w:r>
      <w:r>
        <w:rPr>
          <w:rFonts w:hint="default" w:ascii="Times New Roman Regular" w:hAnsi="Times New Roman Regular" w:eastAsia="仿宋_GB2312" w:cs="Times New Roman Regular"/>
          <w:b w:val="0"/>
          <w:bCs w:val="0"/>
          <w:color w:val="auto"/>
          <w:sz w:val="32"/>
          <w:szCs w:val="32"/>
          <w:highlight w:val="none"/>
          <w:lang w:val="en" w:eastAsia="zh-CN"/>
        </w:rPr>
        <w:t>共</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b w:val="0"/>
          <w:bCs w:val="0"/>
          <w:color w:val="auto"/>
          <w:sz w:val="32"/>
          <w:szCs w:val="32"/>
          <w:highlight w:val="none"/>
          <w:lang w:val="en" w:eastAsia="zh-CN"/>
        </w:rPr>
        <w:t>条</w:t>
      </w:r>
      <w:r>
        <w:rPr>
          <w:rFonts w:hint="default" w:ascii="Times New Roman Regular" w:hAnsi="Times New Roman Regular" w:eastAsia="仿宋_GB2312" w:cs="Times New Roman Regular"/>
          <w:b w:val="0"/>
          <w:bCs w:val="0"/>
          <w:color w:val="auto"/>
          <w:sz w:val="32"/>
          <w:szCs w:val="32"/>
          <w:highlight w:val="none"/>
          <w:lang w:val="en" w:eastAsia="zh-CN"/>
        </w:rPr>
        <w:t>，</w:t>
      </w:r>
      <w:r>
        <w:rPr>
          <w:rFonts w:hint="eastAsia" w:ascii="Times New Roman Regular" w:hAnsi="Times New Roman Regular" w:eastAsia="仿宋_GB2312" w:cs="Times New Roman Regular"/>
          <w:b w:val="0"/>
          <w:bCs w:val="0"/>
          <w:color w:val="auto"/>
          <w:sz w:val="32"/>
          <w:szCs w:val="32"/>
          <w:highlight w:val="none"/>
          <w:lang w:val="en" w:eastAsia="zh-CN"/>
        </w:rPr>
        <w:t>明确入驻氢能产业园</w:t>
      </w:r>
      <w:r>
        <w:rPr>
          <w:rFonts w:hint="eastAsia" w:ascii="仿宋_GB2312" w:hAnsi="Times New Roman" w:eastAsia="仿宋_GB2312" w:cs="Times New Roman"/>
          <w:color w:val="auto"/>
          <w:sz w:val="32"/>
          <w:szCs w:val="22"/>
          <w:highlight w:val="none"/>
          <w:lang w:val="en-US" w:eastAsia="zh-CN"/>
        </w:rPr>
        <w:t>的</w:t>
      </w:r>
      <w:r>
        <w:rPr>
          <w:rFonts w:hint="eastAsia" w:ascii="仿宋_GB2312" w:eastAsia="仿宋_GB2312" w:cs="Times New Roman"/>
          <w:color w:val="auto"/>
          <w:sz w:val="32"/>
          <w:szCs w:val="22"/>
          <w:highlight w:val="none"/>
          <w:lang w:val="en-US" w:eastAsia="zh-CN"/>
        </w:rPr>
        <w:t>企业或机构</w:t>
      </w:r>
      <w:r>
        <w:rPr>
          <w:rFonts w:hint="eastAsia" w:ascii="Times New Roman Regular" w:hAnsi="Times New Roman Regular" w:eastAsia="仿宋_GB2312" w:cs="Times New Roman Regular"/>
          <w:b w:val="0"/>
          <w:bCs w:val="0"/>
          <w:color w:val="auto"/>
          <w:sz w:val="32"/>
          <w:szCs w:val="32"/>
          <w:highlight w:val="none"/>
          <w:lang w:val="en" w:eastAsia="zh-CN"/>
        </w:rPr>
        <w:t>业务范围、氢能产业园入驻条件。</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t>第三章</w:t>
      </w:r>
      <w:r>
        <w:rPr>
          <w:rFonts w:hint="eastAsia" w:ascii="仿宋_GB2312" w:hAnsi="仿宋_GB2312" w:eastAsia="仿宋_GB2312" w:cs="仿宋_GB2312"/>
          <w:b/>
          <w:bCs/>
          <w:sz w:val="32"/>
          <w:szCs w:val="32"/>
          <w:highlight w:val="none"/>
          <w:lang w:val="en-US" w:eastAsia="zh-CN"/>
        </w:rPr>
        <w:t xml:space="preserve"> 入驻申请及受理审批流程</w:t>
      </w:r>
      <w:r>
        <w:rPr>
          <w:rFonts w:hint="eastAsia" w:ascii="仿宋_GB2312" w:hAnsi="仿宋_GB2312" w:eastAsia="仿宋_GB2312" w:cs="仿宋_GB2312"/>
          <w:b/>
          <w:bCs/>
          <w:sz w:val="32"/>
          <w:szCs w:val="32"/>
          <w:highlight w:val="none"/>
          <w:lang w:eastAsia="zh-CN"/>
        </w:rPr>
        <w:t>。</w:t>
      </w:r>
      <w:r>
        <w:rPr>
          <w:rFonts w:hint="default" w:ascii="仿宋_GB2312" w:eastAsia="仿宋_GB2312"/>
          <w:color w:val="auto"/>
          <w:sz w:val="32"/>
          <w:szCs w:val="22"/>
          <w:highlight w:val="none"/>
          <w:lang w:val="en" w:eastAsia="zh-CN"/>
        </w:rPr>
        <w:t>共</w:t>
      </w:r>
      <w:r>
        <w:rPr>
          <w:rFonts w:hint="eastAsia" w:ascii="仿宋_GB2312" w:eastAsia="仿宋_GB2312"/>
          <w:color w:val="auto"/>
          <w:sz w:val="32"/>
          <w:szCs w:val="22"/>
          <w:highlight w:val="none"/>
          <w:lang w:val="en-US" w:eastAsia="zh-CN"/>
        </w:rPr>
        <w:t>2</w:t>
      </w:r>
      <w:r>
        <w:rPr>
          <w:rFonts w:hint="default" w:ascii="仿宋_GB2312" w:eastAsia="仿宋_GB2312"/>
          <w:color w:val="auto"/>
          <w:sz w:val="32"/>
          <w:szCs w:val="22"/>
          <w:highlight w:val="none"/>
          <w:lang w:val="en" w:eastAsia="zh-CN"/>
        </w:rPr>
        <w:t>条，</w:t>
      </w:r>
      <w:r>
        <w:rPr>
          <w:rFonts w:hint="eastAsia" w:ascii="仿宋_GB2312" w:eastAsia="仿宋_GB2312"/>
          <w:color w:val="auto"/>
          <w:sz w:val="32"/>
          <w:szCs w:val="22"/>
          <w:highlight w:val="none"/>
          <w:lang w:val="en-US" w:eastAsia="zh-CN"/>
        </w:rPr>
        <w:t>明确氢能产业园</w:t>
      </w:r>
      <w:r>
        <w:rPr>
          <w:rFonts w:hint="eastAsia" w:ascii="仿宋_GB2312" w:eastAsia="仿宋_GB2312" w:cs="Times New Roman"/>
          <w:color w:val="auto"/>
          <w:sz w:val="32"/>
          <w:szCs w:val="22"/>
          <w:highlight w:val="none"/>
          <w:lang w:val="en-US" w:eastAsia="zh-CN"/>
        </w:rPr>
        <w:t>入驻申请、受理</w:t>
      </w:r>
      <w:r>
        <w:rPr>
          <w:rFonts w:hint="eastAsia" w:ascii="仿宋_GB2312" w:hAnsi="Times New Roman" w:eastAsia="仿宋_GB2312" w:cs="Times New Roman"/>
          <w:color w:val="auto"/>
          <w:sz w:val="32"/>
          <w:szCs w:val="22"/>
          <w:highlight w:val="none"/>
          <w:lang w:val="en-US" w:eastAsia="zh-CN"/>
        </w:rPr>
        <w:t>审核程序，及</w:t>
      </w:r>
      <w:r>
        <w:rPr>
          <w:rFonts w:hint="eastAsia" w:ascii="仿宋_GB2312" w:eastAsia="仿宋_GB2312" w:cs="Times New Roman"/>
          <w:color w:val="auto"/>
          <w:sz w:val="32"/>
          <w:szCs w:val="22"/>
          <w:highlight w:val="none"/>
          <w:lang w:val="en-US" w:eastAsia="zh-CN"/>
        </w:rPr>
        <w:t>关联企业合署办公相关事项。</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b/>
          <w:bCs/>
          <w:sz w:val="32"/>
          <w:szCs w:val="32"/>
          <w:highlight w:val="none"/>
          <w:lang w:eastAsia="zh-CN"/>
        </w:rPr>
      </w:pPr>
      <w:r>
        <w:rPr>
          <w:rFonts w:hint="eastAsia" w:ascii="Times New Roman" w:hAnsi="Times New Roman" w:eastAsia="仿宋_GB2312" w:cs="Times New Roman Regular"/>
          <w:b/>
          <w:bCs/>
          <w:color w:val="auto"/>
          <w:sz w:val="32"/>
          <w:szCs w:val="32"/>
          <w:highlight w:val="none"/>
          <w:lang w:val="en-US" w:eastAsia="zh-CN"/>
        </w:rPr>
        <w:t>第四章 租金优惠和租赁管理。</w:t>
      </w:r>
      <w:r>
        <w:rPr>
          <w:rFonts w:hint="default" w:ascii="仿宋_GB2312" w:eastAsia="仿宋_GB2312"/>
          <w:color w:val="auto"/>
          <w:sz w:val="32"/>
          <w:szCs w:val="22"/>
          <w:highlight w:val="none"/>
          <w:lang w:val="en" w:eastAsia="zh-CN"/>
        </w:rPr>
        <w:t>共</w:t>
      </w:r>
      <w:r>
        <w:rPr>
          <w:rFonts w:hint="eastAsia" w:ascii="仿宋_GB2312" w:eastAsia="仿宋_GB2312"/>
          <w:color w:val="auto"/>
          <w:sz w:val="32"/>
          <w:szCs w:val="22"/>
          <w:highlight w:val="none"/>
          <w:lang w:val="en-US" w:eastAsia="zh-CN"/>
        </w:rPr>
        <w:t>12</w:t>
      </w:r>
      <w:r>
        <w:rPr>
          <w:rFonts w:hint="default" w:ascii="仿宋_GB2312" w:eastAsia="仿宋_GB2312"/>
          <w:color w:val="auto"/>
          <w:sz w:val="32"/>
          <w:szCs w:val="22"/>
          <w:highlight w:val="none"/>
          <w:lang w:val="en" w:eastAsia="zh-CN"/>
        </w:rPr>
        <w:t>条，</w:t>
      </w:r>
      <w:r>
        <w:rPr>
          <w:rFonts w:hint="eastAsia" w:ascii="仿宋_GB2312" w:eastAsia="仿宋_GB2312"/>
          <w:color w:val="auto"/>
          <w:sz w:val="32"/>
          <w:szCs w:val="22"/>
          <w:highlight w:val="none"/>
          <w:lang w:val="en" w:eastAsia="zh-CN"/>
        </w:rPr>
        <w:t>明确</w:t>
      </w:r>
      <w:r>
        <w:rPr>
          <w:rFonts w:hint="eastAsia" w:ascii="仿宋_GB2312" w:eastAsia="仿宋_GB2312"/>
          <w:color w:val="auto"/>
          <w:sz w:val="32"/>
          <w:szCs w:val="22"/>
          <w:highlight w:val="none"/>
          <w:lang w:val="en-US" w:eastAsia="zh-CN"/>
        </w:rPr>
        <w:t>氢能产业园租金价格、租金优惠、</w:t>
      </w:r>
      <w:r>
        <w:rPr>
          <w:rFonts w:hint="eastAsia" w:ascii="仿宋_GB2312" w:hAnsi="Times New Roman" w:eastAsia="仿宋_GB2312" w:cs="Times New Roman"/>
          <w:color w:val="auto"/>
          <w:sz w:val="32"/>
          <w:szCs w:val="22"/>
          <w:highlight w:val="none"/>
          <w:lang w:val="en-US" w:eastAsia="zh-CN"/>
        </w:rPr>
        <w:t>装修免租期、</w:t>
      </w:r>
      <w:r>
        <w:rPr>
          <w:rFonts w:hint="eastAsia" w:ascii="仿宋_GB2312" w:eastAsia="仿宋_GB2312"/>
          <w:color w:val="auto"/>
          <w:sz w:val="32"/>
          <w:szCs w:val="22"/>
          <w:highlight w:val="none"/>
          <w:lang w:val="en-US" w:eastAsia="zh-CN"/>
        </w:rPr>
        <w:t>租金收缴、拖欠租金处理程序、</w:t>
      </w:r>
      <w:r>
        <w:rPr>
          <w:rFonts w:hint="eastAsia" w:ascii="Times New Roman Regular" w:hAnsi="Times New Roman Regular" w:eastAsia="仿宋_GB2312" w:cs="Times New Roman Regular"/>
          <w:b w:val="0"/>
          <w:bCs w:val="0"/>
          <w:color w:val="auto"/>
          <w:sz w:val="32"/>
          <w:szCs w:val="32"/>
          <w:highlight w:val="none"/>
          <w:lang w:val="en" w:eastAsia="zh-CN"/>
        </w:rPr>
        <w:t>氢能产业园日常管理、</w:t>
      </w:r>
      <w:r>
        <w:rPr>
          <w:rFonts w:hint="default" w:ascii="仿宋_GB2312" w:hAnsi="Times New Roman" w:eastAsia="仿宋_GB2312" w:cs="Times New Roman"/>
          <w:color w:val="auto"/>
          <w:sz w:val="32"/>
          <w:szCs w:val="22"/>
          <w:highlight w:val="none"/>
          <w:lang w:val="en" w:eastAsia="zh-CN"/>
        </w:rPr>
        <w:t>租赁合同</w:t>
      </w:r>
      <w:r>
        <w:rPr>
          <w:rFonts w:hint="eastAsia" w:ascii="仿宋_GB2312" w:eastAsia="仿宋_GB2312"/>
          <w:color w:val="auto"/>
          <w:sz w:val="32"/>
          <w:szCs w:val="22"/>
          <w:highlight w:val="none"/>
          <w:lang w:val="en-US" w:eastAsia="zh-CN"/>
        </w:rPr>
        <w:t>续租、</w:t>
      </w:r>
      <w:r>
        <w:rPr>
          <w:rFonts w:hint="eastAsia" w:ascii="仿宋_GB2312" w:eastAsia="仿宋_GB2312" w:cs="Times New Roman"/>
          <w:color w:val="auto"/>
          <w:sz w:val="32"/>
          <w:szCs w:val="22"/>
          <w:highlight w:val="none"/>
          <w:lang w:val="en" w:eastAsia="zh-CN"/>
        </w:rPr>
        <w:t>履约</w:t>
      </w:r>
      <w:r>
        <w:rPr>
          <w:rFonts w:hint="eastAsia" w:ascii="仿宋_GB2312" w:hAnsi="Times New Roman" w:eastAsia="仿宋_GB2312" w:cs="Times New Roman"/>
          <w:color w:val="auto"/>
          <w:sz w:val="32"/>
          <w:szCs w:val="22"/>
          <w:highlight w:val="none"/>
          <w:lang w:val="en" w:eastAsia="zh-CN"/>
        </w:rPr>
        <w:t>考核、</w:t>
      </w:r>
      <w:r>
        <w:rPr>
          <w:rFonts w:hint="eastAsia" w:ascii="仿宋_GB2312" w:eastAsia="仿宋_GB2312"/>
          <w:color w:val="auto"/>
          <w:sz w:val="32"/>
          <w:szCs w:val="22"/>
          <w:highlight w:val="none"/>
          <w:lang w:val="en-US" w:eastAsia="zh-CN"/>
        </w:rPr>
        <w:t>租赁合同变更、退租、</w:t>
      </w:r>
      <w:r>
        <w:rPr>
          <w:rFonts w:hint="eastAsia" w:ascii="Times New Roman Regular" w:hAnsi="Times New Roman Regular" w:eastAsia="仿宋_GB2312" w:cs="Times New Roman Regular"/>
          <w:b w:val="0"/>
          <w:bCs w:val="0"/>
          <w:color w:val="auto"/>
          <w:sz w:val="32"/>
          <w:szCs w:val="32"/>
          <w:highlight w:val="none"/>
          <w:lang w:val="en" w:eastAsia="zh-CN"/>
        </w:rPr>
        <w:t>氢能产业园</w:t>
      </w:r>
      <w:r>
        <w:rPr>
          <w:rFonts w:hint="eastAsia" w:ascii="仿宋_GB2312" w:eastAsia="仿宋_GB2312"/>
          <w:color w:val="auto"/>
          <w:sz w:val="32"/>
          <w:szCs w:val="22"/>
          <w:highlight w:val="none"/>
          <w:lang w:val="en-US" w:eastAsia="zh-CN"/>
        </w:rPr>
        <w:t>安全</w:t>
      </w:r>
      <w:r>
        <w:rPr>
          <w:rFonts w:hint="default" w:ascii="仿宋_GB2312" w:eastAsia="仿宋_GB2312"/>
          <w:color w:val="auto"/>
          <w:sz w:val="32"/>
          <w:szCs w:val="22"/>
          <w:highlight w:val="none"/>
          <w:lang w:val="en-US" w:eastAsia="zh-CN"/>
        </w:rPr>
        <w:t>管理</w:t>
      </w:r>
      <w:r>
        <w:rPr>
          <w:rFonts w:hint="eastAsia" w:ascii="仿宋_GB2312" w:eastAsia="仿宋_GB2312"/>
          <w:color w:val="auto"/>
          <w:sz w:val="32"/>
          <w:szCs w:val="22"/>
          <w:highlight w:val="none"/>
          <w:lang w:val="en-US" w:eastAsia="zh-CN"/>
        </w:rPr>
        <w:t>等相关事项。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jc w:val="both"/>
        <w:textAlignment w:val="auto"/>
        <w:rPr>
          <w:rFonts w:hint="default" w:ascii="仿宋_GB2312" w:eastAsia="仿宋_GB2312" w:cs="Times New Roman"/>
          <w:sz w:val="32"/>
          <w:szCs w:val="32"/>
          <w:lang w:val="en-US" w:eastAsia="zh-CN"/>
        </w:rPr>
      </w:pPr>
      <w:r>
        <w:rPr>
          <w:rFonts w:hint="eastAsia" w:ascii="Times New Roman" w:hAnsi="Times New Roman" w:eastAsia="仿宋_GB2312" w:cs="Times New Roman Regular"/>
          <w:b/>
          <w:bCs/>
          <w:color w:val="auto"/>
          <w:sz w:val="32"/>
          <w:szCs w:val="32"/>
          <w:highlight w:val="none"/>
          <w:lang w:val="en-US" w:eastAsia="zh-CN"/>
        </w:rPr>
        <w:t>第五章 附则。</w:t>
      </w:r>
      <w:r>
        <w:rPr>
          <w:rFonts w:hint="default" w:ascii="仿宋_GB2312" w:eastAsia="仿宋_GB2312" w:hAnsiTheme="minorHAnsi" w:cstheme="minorBidi"/>
          <w:color w:val="auto"/>
          <w:kern w:val="2"/>
          <w:sz w:val="32"/>
          <w:szCs w:val="22"/>
          <w:highlight w:val="none"/>
          <w:lang w:val="en" w:eastAsia="zh-CN" w:bidi="ar-SA"/>
        </w:rPr>
        <w:t>共</w:t>
      </w:r>
      <w:r>
        <w:rPr>
          <w:rFonts w:hint="eastAsia" w:ascii="仿宋_GB2312" w:eastAsia="仿宋_GB2312" w:hAnsiTheme="minorHAnsi" w:cstheme="minorBidi"/>
          <w:color w:val="auto"/>
          <w:kern w:val="2"/>
          <w:sz w:val="32"/>
          <w:szCs w:val="22"/>
          <w:highlight w:val="none"/>
          <w:lang w:val="en-US" w:eastAsia="zh-CN" w:bidi="ar-SA"/>
        </w:rPr>
        <w:t>4</w:t>
      </w:r>
      <w:r>
        <w:rPr>
          <w:rFonts w:hint="default" w:ascii="仿宋_GB2312" w:eastAsia="仿宋_GB2312" w:hAnsiTheme="minorHAnsi" w:cstheme="minorBidi"/>
          <w:color w:val="auto"/>
          <w:kern w:val="2"/>
          <w:sz w:val="32"/>
          <w:szCs w:val="22"/>
          <w:highlight w:val="none"/>
          <w:lang w:val="en" w:eastAsia="zh-CN" w:bidi="ar-SA"/>
        </w:rPr>
        <w:t>条，</w:t>
      </w:r>
      <w:r>
        <w:rPr>
          <w:rFonts w:hint="eastAsia" w:ascii="仿宋_GB2312" w:eastAsia="仿宋_GB2312" w:hAnsiTheme="minorHAnsi" w:cstheme="minorBidi"/>
          <w:color w:val="auto"/>
          <w:kern w:val="2"/>
          <w:sz w:val="32"/>
          <w:szCs w:val="22"/>
          <w:highlight w:val="none"/>
          <w:lang w:val="en" w:eastAsia="zh-CN" w:bidi="ar-SA"/>
        </w:rPr>
        <w:t>明确</w:t>
      </w:r>
      <w:r>
        <w:rPr>
          <w:rFonts w:hint="eastAsia" w:ascii="仿宋_GB2312" w:eastAsia="仿宋_GB2312"/>
          <w:sz w:val="32"/>
          <w:szCs w:val="32"/>
          <w:highlight w:val="none"/>
          <w:lang w:eastAsia="zh-CN"/>
        </w:rPr>
        <w:t>《</w:t>
      </w:r>
      <w:r>
        <w:rPr>
          <w:rFonts w:hint="eastAsia" w:ascii="仿宋_GB2312" w:hAnsi="仿宋_GB2312" w:eastAsia="仿宋_GB2312" w:cs="仿宋_GB2312"/>
          <w:spacing w:val="0"/>
          <w:kern w:val="2"/>
          <w:sz w:val="32"/>
          <w:szCs w:val="32"/>
          <w:highlight w:val="none"/>
          <w:lang w:val="en-US" w:eastAsia="zh-CN" w:bidi="ar-SA"/>
        </w:rPr>
        <w:t>管理</w:t>
      </w:r>
      <w:r>
        <w:rPr>
          <w:rFonts w:hint="eastAsia" w:ascii="仿宋_GB2312" w:eastAsia="仿宋_GB2312"/>
          <w:sz w:val="32"/>
          <w:szCs w:val="32"/>
          <w:highlight w:val="none"/>
          <w:lang w:eastAsia="zh-CN"/>
        </w:rPr>
        <w:t>办法》解释主体、文件有效期等附则相关</w:t>
      </w:r>
      <w:r>
        <w:rPr>
          <w:rFonts w:hint="eastAsia" w:ascii="仿宋_GB2312" w:eastAsia="仿宋_GB2312"/>
          <w:color w:val="auto"/>
          <w:sz w:val="32"/>
          <w:szCs w:val="22"/>
          <w:highlight w:val="none"/>
          <w:lang w:val="en-US" w:eastAsia="zh-CN"/>
        </w:rPr>
        <w:t>事项</w:t>
      </w:r>
      <w:r>
        <w:rPr>
          <w:rFonts w:hint="eastAsia" w:ascii="仿宋_GB2312" w:eastAsia="仿宋_GB2312"/>
          <w:sz w:val="32"/>
          <w:szCs w:val="32"/>
          <w:highlight w:val="none"/>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imes New Roman Regular">
    <w:altName w:val="DejaVu Sans"/>
    <w:panose1 w:val="02020503050405090304"/>
    <w:charset w:val="00"/>
    <w:family w:val="auto"/>
    <w:pitch w:val="default"/>
    <w:sig w:usb0="00000000" w:usb1="00000000" w:usb2="00000001" w:usb3="00000000" w:csb0="400001BF" w:csb1="DFF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3D7A726"/>
    <w:rsid w:val="276E5E37"/>
    <w:rsid w:val="2DE9A4EA"/>
    <w:rsid w:val="3DE7396B"/>
    <w:rsid w:val="3E3CAE7A"/>
    <w:rsid w:val="4A1947CF"/>
    <w:rsid w:val="4FBE5FFD"/>
    <w:rsid w:val="5FFFFA57"/>
    <w:rsid w:val="6BF4CFCC"/>
    <w:rsid w:val="6FBEB2F8"/>
    <w:rsid w:val="6FF3A057"/>
    <w:rsid w:val="73BFE423"/>
    <w:rsid w:val="795E13DF"/>
    <w:rsid w:val="79FF3155"/>
    <w:rsid w:val="7AFF957D"/>
    <w:rsid w:val="7B6BE8FF"/>
    <w:rsid w:val="7E253F49"/>
    <w:rsid w:val="7F37F132"/>
    <w:rsid w:val="7FB7466C"/>
    <w:rsid w:val="7FFF36B3"/>
    <w:rsid w:val="9ACE1771"/>
    <w:rsid w:val="9D3D9142"/>
    <w:rsid w:val="AF7F7FCE"/>
    <w:rsid w:val="B47E583F"/>
    <w:rsid w:val="BADF159B"/>
    <w:rsid w:val="DDE6AFD6"/>
    <w:rsid w:val="EDFF3BFC"/>
    <w:rsid w:val="F3A3B487"/>
    <w:rsid w:val="F7AB7A0E"/>
    <w:rsid w:val="F7E674BC"/>
    <w:rsid w:val="F9F93C7D"/>
    <w:rsid w:val="FCAF403B"/>
    <w:rsid w:val="FDE8A9A0"/>
    <w:rsid w:val="FDF63E83"/>
    <w:rsid w:val="FEFFD530"/>
    <w:rsid w:val="FF5765FC"/>
    <w:rsid w:val="FFBF02E0"/>
    <w:rsid w:val="FFF6D23B"/>
    <w:rsid w:val="FFF7AD73"/>
    <w:rsid w:val="FFFF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before="68"/>
      <w:ind w:left="108"/>
    </w:pPr>
    <w:rPr>
      <w:sz w:val="36"/>
      <w:szCs w:val="36"/>
    </w:rPr>
  </w:style>
  <w:style w:type="paragraph" w:styleId="3">
    <w:name w:val="index 8"/>
    <w:next w:val="1"/>
    <w:qFormat/>
    <w:uiPriority w:val="0"/>
    <w:pPr>
      <w:widowControl w:val="0"/>
      <w:ind w:left="2940"/>
      <w:jc w:val="both"/>
    </w:pPr>
    <w:rPr>
      <w:rFonts w:ascii="Times New Roman" w:hAnsi="Times New Roman" w:eastAsia="宋体" w:cstheme="minorBidi"/>
      <w:kern w:val="2"/>
      <w:sz w:val="21"/>
      <w:szCs w:val="22"/>
      <w:lang w:val="en-US" w:eastAsia="zh-CN" w:bidi="ar-SA"/>
    </w:rPr>
  </w:style>
  <w:style w:type="paragraph" w:styleId="4">
    <w:name w:val="Normal Indent"/>
    <w:basedOn w:val="1"/>
    <w:qFormat/>
    <w:uiPriority w:val="0"/>
    <w:pPr>
      <w:ind w:firstLine="420" w:firstLineChars="200"/>
    </w:pPr>
  </w:style>
  <w:style w:type="paragraph" w:styleId="5">
    <w:name w:val="Plain Text"/>
    <w:basedOn w:val="1"/>
    <w:next w:val="3"/>
    <w:qFormat/>
    <w:uiPriority w:val="0"/>
    <w:pPr>
      <w:widowControl w:val="0"/>
      <w:jc w:val="both"/>
    </w:pPr>
    <w:rPr>
      <w:rFonts w:ascii="宋体" w:hAnsi="Courier New" w:eastAsiaTheme="minorEastAsia" w:cstheme="minorBidi"/>
      <w:kern w:val="2"/>
      <w:sz w:val="21"/>
      <w:szCs w:val="21"/>
      <w:lang w:val="en-US" w:eastAsia="zh-CN" w:bidi="ar-SA"/>
    </w:rPr>
  </w:style>
  <w:style w:type="paragraph" w:styleId="6">
    <w:name w:val="footer"/>
    <w:basedOn w:val="1"/>
    <w:unhideWhenUsed/>
    <w:qFormat/>
    <w:uiPriority w:val="0"/>
    <w:pPr>
      <w:tabs>
        <w:tab w:val="center" w:pos="4153"/>
        <w:tab w:val="right" w:pos="8306"/>
      </w:tabs>
      <w:snapToGrid w:val="0"/>
      <w:jc w:val="left"/>
    </w:pPr>
    <w:rPr>
      <w:rFonts w:ascii="Calibri" w:hAnsi="Calibri"/>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2018-07-16T23:11:00Z</dcterms:created>
  <dc:creator>d</dc:creator>
  <cp:lastModifiedBy>yt</cp:lastModifiedBy>
  <dcterms:modified xsi:type="dcterms:W3CDTF">2026-08-18T14:43:56Z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3950C059B9C314573D5E706A83D0B54D</vt:lpwstr>
  </property>
</Properties>
</file>