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" w:eastAsia="zh-CN"/>
        </w:rPr>
        <w:t>附件</w:t>
      </w:r>
    </w:p>
    <w:p>
      <w:pPr>
        <w:pStyle w:val="2"/>
        <w:rPr>
          <w:rFonts w:hint="eastAsia"/>
          <w:lang w:val="en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方正小标宋简体" w:hAnsi="宋体" w:eastAsia="方正小标宋简体" w:cs="Times New Roman"/>
          <w:sz w:val="44"/>
          <w:szCs w:val="44"/>
          <w:highlight w:val="none"/>
          <w:lang w:val="en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" w:eastAsia="zh-CN"/>
        </w:rPr>
        <w:t>盐田区氢能产业园管理办法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黑体-GB2312"/>
          <w:sz w:val="32"/>
          <w:szCs w:val="32"/>
          <w:highlight w:val="none"/>
          <w:lang w:val="en-US" w:eastAsia="zh-CN"/>
        </w:rPr>
        <w:t>第一章 总 则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highlight w:val="none"/>
          <w:lang w:val="en-US" w:eastAsia="zh-CN"/>
        </w:rPr>
        <w:t xml:space="preserve">第一条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/>
        </w:rPr>
        <w:t>为贯彻落实国家发展改革委、国家能源局联合印发的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 w:bidi="ar-SA"/>
        </w:rPr>
        <w:t>《氢能产业发展中长期规划（2021-2035年）》、省发展改革委等部门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/>
        </w:rPr>
        <w:t>联合印发的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 w:bidi="ar-SA"/>
        </w:rPr>
        <w:t>《广东省加快氢能产业创新发展的意见》工作部署，赋能氢能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/>
        </w:rPr>
        <w:t>中小企业发展壮大，促进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 w:bidi="ar-SA"/>
        </w:rPr>
        <w:t>盐田区氢能产业创新发展，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结合盐田区实际，制定本管理办法。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CESI楷体-GB2312" w:hAnsi="CESI楷体-GB2312" w:eastAsia="CESI楷体-GB2312" w:cs="CESI楷体-GB2312"/>
          <w:sz w:val="32"/>
          <w:szCs w:val="3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highlight w:val="none"/>
          <w:lang w:val="en-US" w:eastAsia="zh-CN"/>
        </w:rPr>
        <w:t>第二条</w:t>
      </w:r>
      <w:r>
        <w:rPr>
          <w:rFonts w:hint="default" w:ascii="CESI楷体-GB2312" w:hAnsi="CESI楷体-GB2312" w:eastAsia="CESI楷体-GB2312" w:cs="CESI楷体-GB2312"/>
          <w:sz w:val="32"/>
          <w:szCs w:val="32"/>
          <w:highlight w:val="none"/>
          <w:lang w:val="en" w:eastAsia="zh-CN"/>
        </w:rPr>
        <w:t xml:space="preserve"> </w:t>
      </w:r>
      <w:r>
        <w:rPr>
          <w:rFonts w:hint="eastAsia" w:ascii="CESI楷体-GB2312" w:hAnsi="CESI楷体-GB2312" w:eastAsia="CESI楷体-GB2312" w:cs="CESI楷体-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" w:eastAsia="zh-CN" w:bidi="ar-SA"/>
        </w:rPr>
        <w:t>盐田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" w:eastAsia="zh-CN" w:bidi="ar-SA"/>
        </w:rPr>
        <w:t>区氢能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产业园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（以下简称“产业园”）</w:t>
      </w:r>
      <w:r>
        <w:rPr>
          <w:rFonts w:hint="default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" w:eastAsia="zh-CN" w:bidi="ar-SA"/>
        </w:rPr>
        <w:t>是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盐田区政府利用政府物业支持氢能产业发展而设立的集办公、研发、展示等功能于一体的专业园区。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第三条  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区发展</w:t>
      </w:r>
      <w:r>
        <w:rPr>
          <w:rFonts w:hint="default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和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改革局为产业园统筹管理部门，负责受理入驻申请、续租、开展履约考核等工作。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区物管中心代表盐田区政府对产业园行使所有权，负责签订租赁合同、收取租金、物业管理等工作。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  <w:t>第二章 入驻条件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第四条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申请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入驻产业园的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企业或机构（以下简称“单位”）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业务范围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原则上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应属于氢能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领域的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产品研发、生产、应用、技术服务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、销售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等环节。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第五条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申请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入驻产业园的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单位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应符合下列条件之一：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</w:rPr>
        <w:t>（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</w:rPr>
        <w:t>）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eastAsia="zh-CN"/>
        </w:rPr>
        <w:t>申请单位或其控股母公司在氢能领域具备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</w:rPr>
        <w:t>较强科技创新实力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eastAsia="zh-CN"/>
        </w:rPr>
        <w:t>，拥有多项自主知识产权的产品或技术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2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eastAsia="zh-CN"/>
        </w:rPr>
        <w:t>（二）具备良好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eastAsia="zh-CN"/>
        </w:rPr>
        <w:t>的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eastAsia="zh-CN"/>
        </w:rPr>
        <w:t>成长性与持续发展能力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eastAsia="zh-CN"/>
        </w:rPr>
        <w:t>，市场竞争力较强，未来发展态势向好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22"/>
          <w:highlight w:val="none"/>
          <w:lang w:val="en-US" w:eastAsia="zh-CN" w:bidi="ar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default" w:ascii="CESI楷体-GB2312" w:hAnsi="CESI楷体-GB2312" w:eastAsia="CESI楷体-GB2312" w:cs="CESI楷体-GB2312"/>
          <w:kern w:val="0"/>
          <w:sz w:val="32"/>
          <w:szCs w:val="32"/>
          <w:highlight w:val="none"/>
          <w:lang w:val="en-US" w:eastAsia="zh-CN" w:bidi="ar-SA"/>
        </w:rPr>
        <w:t>第六条</w:t>
      </w:r>
      <w:r>
        <w:rPr>
          <w:rFonts w:hint="default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如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不属于氢能领域，</w:t>
      </w:r>
      <w:r>
        <w:rPr>
          <w:rFonts w:hint="default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但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符合第五条条件的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单位申请入驻产业园或使用产业园场地，应由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盐田区相关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行业主管部门出具书面推荐意见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22"/>
          <w:highlight w:val="none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default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" w:eastAsia="zh-CN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" w:eastAsia="zh-CN"/>
        </w:rPr>
        <w:t>守法经营，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未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被列入严重失信主体名单。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  <w:t>第三章 入驻申请及受理审批流程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第八条</w:t>
      </w: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入驻申请、受理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审核程序如下：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（一）租赁申请。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申请单位向区发展改革局提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交申请资料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，包括申请单位基本情况、产品和技术情况、未来三年发展计划、经营指标承诺等。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）审核与审批。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区发展改革局审核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申请单位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的准入资格和申请资料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形成审核意见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明确租赁面积、租金标准、租赁期限及履约考核要求，提请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分管发展改革、政府物业管理工作的副区长审定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三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）社会公示。区发展改革局将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受理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结果向社会公示，公示期不少于三个工作日。公示期满无异议的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向申请单位出具入驻通知，并函告区物管中心。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）办理租赁手续。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申请单位在收到入驻通知后，在规定时间内到区物管中心办理租赁手续。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第九条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入驻单位租赁产业园原则上限定自用。入驻单位如确有需要的，报区发展改革局审批，可在不增加租赁面积的基础上引入关联企业合署办公。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本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管理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办法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所称“关联企业”是指符合下列情况之一的企业：相互间持有其中一方的股份总和达到百分之二十五以上的；同为第三者拥有或控制股份达到百分之二十五以上的；企业的法定代表人相同的。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  <w:t>第四章 租金优惠和租赁管理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第十条 </w:t>
      </w:r>
      <w:r>
        <w:rPr>
          <w:rFonts w:hint="eastAsia" w:ascii="仿宋_GB2312" w:eastAsia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产业园租金价格由区物管中心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委托有资质的第三方机构评估并报分管区领导审定，原则上每三年评估一次。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第十一条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入驻单位可享受的产业园租金优惠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装修免租期参照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盐田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区创新型产业用房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管理政策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执行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第十二条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产业园实行“收支两条线”管理，区物管中心可根据实际情况，按月、季度或按年收缴租金，租金收入应按照政府非税收入管理有关规定及时上缴区财政。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第十三条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default" w:ascii="仿宋_GB2312"/>
          <w:color w:val="auto"/>
          <w:sz w:val="32"/>
          <w:szCs w:val="22"/>
          <w:highlight w:val="none"/>
          <w:lang w:val="en" w:eastAsia="zh-CN"/>
        </w:rPr>
        <w:t xml:space="preserve"> </w:t>
      </w:r>
      <w:r>
        <w:rPr>
          <w:rFonts w:hint="default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区物管中心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作为日常管理机构，对产业园进行日常维护管养，定期向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报送产业园物业租赁和空置面积等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情况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第十四条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default" w:ascii="仿宋_GB2312"/>
          <w:color w:val="auto"/>
          <w:sz w:val="32"/>
          <w:szCs w:val="22"/>
          <w:highlight w:val="none"/>
          <w:lang w:val="en" w:eastAsia="zh-CN"/>
        </w:rPr>
        <w:t xml:space="preserve"> </w:t>
      </w:r>
      <w:r>
        <w:rPr>
          <w:rFonts w:hint="default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产业园租赁合同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期限一般为三年。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区物管中心应在距离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租赁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合同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期限届满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前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六个月，将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租赁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合同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期限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即将届满单位名单通知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，并通知入驻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" w:eastAsia="zh-CN"/>
        </w:rPr>
        <w:t>第十五条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入驻单位如申请续租，应在租赁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合同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期限届满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前三个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向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提出续租申请，提交履约考核资料、未来三年经营指标承诺等。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第十六条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 区发展改革局在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租赁合同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期限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届满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前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对入驻单位的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经营指标承诺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开展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履约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考核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，根据履约考核结果，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及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本管理办法第十一条</w:t>
      </w:r>
      <w:r>
        <w:rPr>
          <w:rFonts w:hint="default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的规定确定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续租租金标准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，形成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审核意见，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提请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分管发展改革、政府物业管理工作的副区长审定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经批准同意续租的，区发展改革局函告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区物管中心为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其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办理续租手续。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第十七条</w:t>
      </w:r>
      <w:r>
        <w:rPr>
          <w:rFonts w:hint="default" w:ascii="CESI楷体-GB2312" w:hAnsi="CESI楷体-GB2312" w:eastAsia="CESI楷体-GB2312" w:cs="CESI楷体-GB2312"/>
          <w:color w:val="auto"/>
          <w:sz w:val="32"/>
          <w:szCs w:val="32"/>
          <w:highlight w:val="none"/>
          <w:lang w:val="en" w:eastAsia="zh-CN"/>
        </w:rPr>
        <w:t xml:space="preserve"> 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在租赁期内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租赁合同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原则上不得变更，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如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出现以下重大情况确需变更租赁合同的，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由承租单位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向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提出申请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，并按以下程序办理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（一）因技术升级、规模扩张等原因需扩大租赁规模或变更租赁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地址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由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形成审核意见，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提请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分管发展改革、政府物业管理工作的副区长审定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（二）因自身发展原因提出减少租赁面积或缩短租赁期限的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，由区发展改革局审批。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经批准的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由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区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物管中心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与承租单位办理租赁合同变更手续。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第十八条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default" w:ascii="仿宋_GB2312"/>
          <w:color w:val="auto"/>
          <w:sz w:val="32"/>
          <w:szCs w:val="22"/>
          <w:highlight w:val="none"/>
          <w:lang w:val="en" w:eastAsia="zh-CN"/>
        </w:rPr>
        <w:t xml:space="preserve"> 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" w:eastAsia="zh-CN"/>
        </w:rPr>
        <w:t>租赁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合同</w:t>
      </w:r>
      <w:r>
        <w:rPr>
          <w:rFonts w:hint="default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期限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届满未按规定申请续租或续租申请未获得批准的，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通知区物管中心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和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入驻单位及时办理退租手续。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第十九条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 入驻单位拖欠租金的，由区物管中心按照租赁合同相关约定处理，并将处理结果通知区发展改革局。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color w:val="auto"/>
          <w:sz w:val="32"/>
          <w:szCs w:val="20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第二十条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入驻单位存在下列情形之一的，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区发展改革局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取消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入驻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单位入驻资格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，并函告区物管中心解除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租赁合同：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（一）隐瞒真实情况、伪造有关证明等骗租行为的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（二）擅自转租、分租、改变原有使用功能等不按租赁合同约定使用行为的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（三）擅自开展孵化器，创客、共享办公等引入第三方业务的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（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四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存在其他违法经营行为的。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第二十一条</w:t>
      </w:r>
      <w:r>
        <w:rPr>
          <w:rFonts w:hint="eastAsia" w:ascii="黑体" w:eastAsia="黑体"/>
          <w:color w:val="auto"/>
          <w:sz w:val="32"/>
          <w:szCs w:val="20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入驻单位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应</w:t>
      </w: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22"/>
          <w:highlight w:val="none"/>
          <w:shd w:val="clear" w:fill="auto"/>
          <w:lang w:val="en-US" w:eastAsia="zh-CN" w:bidi="ar"/>
        </w:rPr>
        <w:t>认真贯彻执行国家有关安全生产法律、法规，落实安全生产各项措施，防范安全事故发生。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CESI黑体-GB2312"/>
          <w:color w:val="auto"/>
          <w:sz w:val="32"/>
          <w:szCs w:val="32"/>
          <w:highlight w:val="none"/>
          <w:lang w:val="en-US" w:eastAsia="zh-CN"/>
        </w:rPr>
        <w:t>第五章  附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第二十二条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本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管理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办法在执行过程中，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如出现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与国家和地方法律法规或上级规范性文件不一致的，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从其规定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 xml:space="preserve">第二十三条 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本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管理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办法由盐田区政府授权盐田区发展和改革局负责解释。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第二十四条</w:t>
      </w:r>
      <w:r>
        <w:rPr>
          <w:rFonts w:hint="eastAsia" w:ascii="仿宋_GB2312"/>
          <w:color w:val="auto"/>
          <w:sz w:val="32"/>
          <w:szCs w:val="22"/>
          <w:highlight w:val="none"/>
          <w:lang w:val="en-US" w:eastAsia="zh-CN"/>
        </w:rPr>
        <w:t xml:space="preserve"> </w:t>
      </w:r>
      <w:r>
        <w:rPr>
          <w:rFonts w:hint="default" w:ascii="仿宋_GB2312"/>
          <w:color w:val="auto"/>
          <w:sz w:val="32"/>
          <w:szCs w:val="22"/>
          <w:highlight w:val="none"/>
          <w:lang w:val="en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本</w:t>
      </w:r>
      <w:r>
        <w:rPr>
          <w:rFonts w:hint="eastAsia" w:eastAsia="仿宋_GB2312" w:cs="Times New Roman" w:asciiTheme="minorAscii" w:hAnsiTheme="minorAscii"/>
          <w:color w:val="auto"/>
          <w:kern w:val="2"/>
          <w:sz w:val="32"/>
          <w:szCs w:val="32"/>
          <w:highlight w:val="none"/>
          <w:lang w:val="en-US" w:eastAsia="zh-CN" w:bidi="ar-SA"/>
        </w:rPr>
        <w:t>管理</w:t>
      </w:r>
      <w:r>
        <w:rPr>
          <w:rFonts w:hint="default" w:ascii="仿宋_GB2312" w:hAnsi="Times New Roman" w:eastAsia="仿宋_GB2312" w:cs="Times New Roman"/>
          <w:color w:val="auto"/>
          <w:sz w:val="32"/>
          <w:szCs w:val="22"/>
          <w:highlight w:val="none"/>
          <w:lang w:val="en" w:eastAsia="zh-CN"/>
        </w:rPr>
        <w:t>办法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自202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年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XX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月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XX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日起实施，有效期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>3年</w:t>
      </w:r>
      <w:r>
        <w:rPr>
          <w:rFonts w:hint="eastAsia" w:ascii="仿宋_GB2312" w:hAnsi="Times New Roman" w:eastAsia="仿宋_GB2312" w:cs="Times New Roman"/>
          <w:color w:val="auto"/>
          <w:sz w:val="32"/>
          <w:szCs w:val="22"/>
          <w:highlight w:val="none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highlight w:val="none"/>
        </w:rPr>
      </w:pPr>
      <w:r>
        <w:rPr>
          <w:rFonts w:hint="eastAsia" w:ascii="CESI楷体-GB2312" w:hAnsi="CESI楷体-GB2312" w:eastAsia="CESI楷体-GB2312" w:cs="CESI楷体-GB2312"/>
          <w:color w:val="auto"/>
          <w:sz w:val="32"/>
          <w:szCs w:val="32"/>
          <w:highlight w:val="none"/>
          <w:lang w:val="en-US" w:eastAsia="zh-CN"/>
        </w:rPr>
        <w:t>第二十五条</w:t>
      </w:r>
      <w:r>
        <w:rPr>
          <w:rFonts w:hint="eastAsia" w:ascii="仿宋_GB2312" w:eastAsia="仿宋_GB2312" w:cs="Times New Roman"/>
          <w:color w:val="auto"/>
          <w:sz w:val="32"/>
          <w:szCs w:val="22"/>
          <w:highlight w:val="none"/>
          <w:lang w:val="en-US" w:eastAsia="zh-CN"/>
        </w:rPr>
        <w:t xml:space="preserve">  本管理办法实施后，原租赁合同期限尚未届满的单位，仍按原租赁合同执行，租赁合同期限届满后按本管理办法执行。</w:t>
      </w:r>
    </w:p>
    <w:sectPr>
      <w:footerReference r:id="rId3" w:type="default"/>
      <w:footerReference r:id="rId4" w:type="even"/>
      <w:pgSz w:w="11906" w:h="16838"/>
      <w:pgMar w:top="1440" w:right="1474" w:bottom="1440" w:left="1587" w:header="851" w:footer="1361" w:gutter="0"/>
      <w:cols w:space="0" w:num="1"/>
      <w:rtlGutter w:val="0"/>
      <w:docGrid w:type="lines" w:linePitch="4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鼎小标宋简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Fonts w:ascii="仿宋_GB2312" w:eastAsia="仿宋_GB2312"/>
        <w:sz w:val="28"/>
        <w:szCs w:val="28"/>
      </w:rPr>
    </w:pPr>
    <w:r>
      <w:rPr>
        <w:rStyle w:val="14"/>
        <w:rFonts w:hint="eastAsia" w:ascii="仿宋_GB2312" w:eastAsia="仿宋_GB2312"/>
        <w:sz w:val="28"/>
        <w:szCs w:val="28"/>
      </w:rPr>
      <w:t>－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14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14"/>
        <w:rFonts w:ascii="仿宋_GB2312" w:eastAsia="仿宋_GB2312"/>
        <w:sz w:val="28"/>
        <w:szCs w:val="28"/>
      </w:rPr>
      <w:t>3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14"/>
        <w:rFonts w:hint="eastAsia" w:ascii="仿宋_GB2312" w:eastAsia="仿宋_GB2312"/>
        <w:sz w:val="28"/>
        <w:szCs w:val="28"/>
      </w:rPr>
      <w:t>－</w:t>
    </w:r>
  </w:p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4"/>
      </w:rPr>
    </w:pPr>
  </w:p>
  <w:p>
    <w:pPr>
      <w:pStyle w:val="8"/>
      <w:framePr w:wrap="around" w:vAnchor="text" w:hAnchor="margin" w:xAlign="outside" w:y="1"/>
      <w:rPr>
        <w:rFonts w:ascii="仿宋_GB2312" w:eastAsia="仿宋_GB2312"/>
        <w:sz w:val="28"/>
        <w:szCs w:val="28"/>
      </w:rPr>
    </w:pPr>
    <w:r>
      <w:rPr>
        <w:rStyle w:val="14"/>
        <w:rFonts w:hint="eastAsia" w:ascii="仿宋_GB2312" w:eastAsia="仿宋_GB2312"/>
        <w:sz w:val="28"/>
        <w:szCs w:val="28"/>
      </w:rPr>
      <w:t>－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14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14"/>
        <w:rFonts w:ascii="仿宋_GB2312" w:eastAsia="仿宋_GB2312"/>
        <w:sz w:val="28"/>
        <w:szCs w:val="28"/>
      </w:rPr>
      <w:t>4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14"/>
        <w:rFonts w:hint="eastAsia" w:ascii="仿宋_GB2312" w:eastAsia="仿宋_GB2312"/>
        <w:sz w:val="28"/>
        <w:szCs w:val="28"/>
      </w:rPr>
      <w:t>－</w:t>
    </w:r>
  </w:p>
  <w:p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VerticalSpacing w:val="45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58.224.53//file/download?md5Path=4bf192ffbd67813b6fbf09d84da8add4@19107&amp;webOffice=1&amp;identityId=76d60e7a7df64587a3b3debd20cbf666&amp;token=76d60e7a7df64587a3bdebdd20cbf666&amp;identityId=4B93E7CF4B7F08C29895F0455390AA8C&amp;wjbh=B202301118&amp;hddyid=LCA010001_HD_03&amp;fileSrcName=2023_02_22_16_54_3_6fbc4e5fb7bc442d9a94c54c592a80ac.docx"/>
  </w:docVars>
  <w:rsids>
    <w:rsidRoot w:val="00C81F85"/>
    <w:rsid w:val="00000FC4"/>
    <w:rsid w:val="000050DC"/>
    <w:rsid w:val="000118C2"/>
    <w:rsid w:val="0002207E"/>
    <w:rsid w:val="00025123"/>
    <w:rsid w:val="0003155A"/>
    <w:rsid w:val="00032C8F"/>
    <w:rsid w:val="000541C9"/>
    <w:rsid w:val="000607DD"/>
    <w:rsid w:val="00071639"/>
    <w:rsid w:val="0008158E"/>
    <w:rsid w:val="00082281"/>
    <w:rsid w:val="00082D42"/>
    <w:rsid w:val="000909D7"/>
    <w:rsid w:val="00097A15"/>
    <w:rsid w:val="000A72CA"/>
    <w:rsid w:val="000B0CD8"/>
    <w:rsid w:val="000C09F2"/>
    <w:rsid w:val="000D3606"/>
    <w:rsid w:val="000E761F"/>
    <w:rsid w:val="000F74AE"/>
    <w:rsid w:val="00104045"/>
    <w:rsid w:val="00105CF7"/>
    <w:rsid w:val="00117B14"/>
    <w:rsid w:val="00124422"/>
    <w:rsid w:val="00143C65"/>
    <w:rsid w:val="00163E7E"/>
    <w:rsid w:val="0017186B"/>
    <w:rsid w:val="001835D4"/>
    <w:rsid w:val="001928B4"/>
    <w:rsid w:val="001936A3"/>
    <w:rsid w:val="001A2F72"/>
    <w:rsid w:val="001A364E"/>
    <w:rsid w:val="001B223E"/>
    <w:rsid w:val="001B4F78"/>
    <w:rsid w:val="001D71F4"/>
    <w:rsid w:val="00206550"/>
    <w:rsid w:val="00207F05"/>
    <w:rsid w:val="00211C16"/>
    <w:rsid w:val="00220A76"/>
    <w:rsid w:val="00227A13"/>
    <w:rsid w:val="0023063F"/>
    <w:rsid w:val="0024081C"/>
    <w:rsid w:val="00253259"/>
    <w:rsid w:val="00262BD4"/>
    <w:rsid w:val="00262C5E"/>
    <w:rsid w:val="00282DF8"/>
    <w:rsid w:val="002863AE"/>
    <w:rsid w:val="00290553"/>
    <w:rsid w:val="00291683"/>
    <w:rsid w:val="002C3AB1"/>
    <w:rsid w:val="002D2BB5"/>
    <w:rsid w:val="002E5C6B"/>
    <w:rsid w:val="00300006"/>
    <w:rsid w:val="00300C63"/>
    <w:rsid w:val="003229D2"/>
    <w:rsid w:val="003629B0"/>
    <w:rsid w:val="003739A3"/>
    <w:rsid w:val="00377CD8"/>
    <w:rsid w:val="003868C7"/>
    <w:rsid w:val="003A2BD1"/>
    <w:rsid w:val="003B18D3"/>
    <w:rsid w:val="00411AEC"/>
    <w:rsid w:val="004148E1"/>
    <w:rsid w:val="00417FEE"/>
    <w:rsid w:val="004445B6"/>
    <w:rsid w:val="00451C83"/>
    <w:rsid w:val="0045611F"/>
    <w:rsid w:val="004624D2"/>
    <w:rsid w:val="004B67DC"/>
    <w:rsid w:val="00505098"/>
    <w:rsid w:val="005070AE"/>
    <w:rsid w:val="00584BB9"/>
    <w:rsid w:val="00595A27"/>
    <w:rsid w:val="005A1B1D"/>
    <w:rsid w:val="005A6181"/>
    <w:rsid w:val="005B7D32"/>
    <w:rsid w:val="005F3438"/>
    <w:rsid w:val="005F544B"/>
    <w:rsid w:val="006131ED"/>
    <w:rsid w:val="00615A3F"/>
    <w:rsid w:val="00650399"/>
    <w:rsid w:val="00674C90"/>
    <w:rsid w:val="0068017D"/>
    <w:rsid w:val="006C5448"/>
    <w:rsid w:val="006C57D0"/>
    <w:rsid w:val="006F2B68"/>
    <w:rsid w:val="00703B55"/>
    <w:rsid w:val="00715C46"/>
    <w:rsid w:val="00724AA1"/>
    <w:rsid w:val="00725BBF"/>
    <w:rsid w:val="0072711A"/>
    <w:rsid w:val="0073431A"/>
    <w:rsid w:val="00734503"/>
    <w:rsid w:val="0076122F"/>
    <w:rsid w:val="007619A2"/>
    <w:rsid w:val="0076775A"/>
    <w:rsid w:val="007C47F8"/>
    <w:rsid w:val="007F148A"/>
    <w:rsid w:val="0080169F"/>
    <w:rsid w:val="00804D4B"/>
    <w:rsid w:val="008061C5"/>
    <w:rsid w:val="00817EBB"/>
    <w:rsid w:val="0087502F"/>
    <w:rsid w:val="00875345"/>
    <w:rsid w:val="00881526"/>
    <w:rsid w:val="00883F49"/>
    <w:rsid w:val="00886F77"/>
    <w:rsid w:val="008909F6"/>
    <w:rsid w:val="008B7AD4"/>
    <w:rsid w:val="008C79DF"/>
    <w:rsid w:val="008D3D85"/>
    <w:rsid w:val="008F6334"/>
    <w:rsid w:val="0091065E"/>
    <w:rsid w:val="00915B8A"/>
    <w:rsid w:val="0093644B"/>
    <w:rsid w:val="00937747"/>
    <w:rsid w:val="00946988"/>
    <w:rsid w:val="00947552"/>
    <w:rsid w:val="009652F9"/>
    <w:rsid w:val="00982A0F"/>
    <w:rsid w:val="00984AB4"/>
    <w:rsid w:val="009F52C9"/>
    <w:rsid w:val="00A053EF"/>
    <w:rsid w:val="00A20A9F"/>
    <w:rsid w:val="00A2622F"/>
    <w:rsid w:val="00A2691D"/>
    <w:rsid w:val="00A37837"/>
    <w:rsid w:val="00A56B38"/>
    <w:rsid w:val="00A5773C"/>
    <w:rsid w:val="00A81CC8"/>
    <w:rsid w:val="00A844B6"/>
    <w:rsid w:val="00A9059B"/>
    <w:rsid w:val="00A92A37"/>
    <w:rsid w:val="00A92F25"/>
    <w:rsid w:val="00A93027"/>
    <w:rsid w:val="00AA5FC7"/>
    <w:rsid w:val="00AA7C66"/>
    <w:rsid w:val="00AB70E3"/>
    <w:rsid w:val="00AC5240"/>
    <w:rsid w:val="00AC539D"/>
    <w:rsid w:val="00AC54D8"/>
    <w:rsid w:val="00AD3BAD"/>
    <w:rsid w:val="00AF507F"/>
    <w:rsid w:val="00B05D79"/>
    <w:rsid w:val="00B06C54"/>
    <w:rsid w:val="00B151EB"/>
    <w:rsid w:val="00B27D4A"/>
    <w:rsid w:val="00B81DBC"/>
    <w:rsid w:val="00B84A98"/>
    <w:rsid w:val="00B923B7"/>
    <w:rsid w:val="00BB3CA5"/>
    <w:rsid w:val="00BC680C"/>
    <w:rsid w:val="00BC6F95"/>
    <w:rsid w:val="00BC7E2B"/>
    <w:rsid w:val="00BE0229"/>
    <w:rsid w:val="00C03491"/>
    <w:rsid w:val="00C03CA0"/>
    <w:rsid w:val="00C1145F"/>
    <w:rsid w:val="00C4300C"/>
    <w:rsid w:val="00C45422"/>
    <w:rsid w:val="00C53CC9"/>
    <w:rsid w:val="00C619EF"/>
    <w:rsid w:val="00C6424D"/>
    <w:rsid w:val="00C67701"/>
    <w:rsid w:val="00C81F85"/>
    <w:rsid w:val="00CA16AD"/>
    <w:rsid w:val="00CA5EA5"/>
    <w:rsid w:val="00CB0864"/>
    <w:rsid w:val="00CC4ADC"/>
    <w:rsid w:val="00CE3D69"/>
    <w:rsid w:val="00D13DA0"/>
    <w:rsid w:val="00D266CB"/>
    <w:rsid w:val="00D52C3C"/>
    <w:rsid w:val="00D54416"/>
    <w:rsid w:val="00D5660D"/>
    <w:rsid w:val="00D63239"/>
    <w:rsid w:val="00D71368"/>
    <w:rsid w:val="00D73E1A"/>
    <w:rsid w:val="00D7454E"/>
    <w:rsid w:val="00D85DF1"/>
    <w:rsid w:val="00D86B53"/>
    <w:rsid w:val="00DB7B48"/>
    <w:rsid w:val="00DD07CE"/>
    <w:rsid w:val="00DE24C1"/>
    <w:rsid w:val="00DE3A0F"/>
    <w:rsid w:val="00E17AA9"/>
    <w:rsid w:val="00E228CD"/>
    <w:rsid w:val="00E27557"/>
    <w:rsid w:val="00E34ED6"/>
    <w:rsid w:val="00E4628F"/>
    <w:rsid w:val="00E731D3"/>
    <w:rsid w:val="00E862E7"/>
    <w:rsid w:val="00E95366"/>
    <w:rsid w:val="00EA3705"/>
    <w:rsid w:val="00EB1221"/>
    <w:rsid w:val="00EB4B07"/>
    <w:rsid w:val="00EC25F2"/>
    <w:rsid w:val="00EC7911"/>
    <w:rsid w:val="00F0654E"/>
    <w:rsid w:val="00F22556"/>
    <w:rsid w:val="00F34FDD"/>
    <w:rsid w:val="00F35A46"/>
    <w:rsid w:val="00F45CE2"/>
    <w:rsid w:val="00F56FD9"/>
    <w:rsid w:val="00F64D27"/>
    <w:rsid w:val="00F7000C"/>
    <w:rsid w:val="00F731E6"/>
    <w:rsid w:val="00F759D3"/>
    <w:rsid w:val="00F9104E"/>
    <w:rsid w:val="00FA1CE2"/>
    <w:rsid w:val="00FA24C3"/>
    <w:rsid w:val="00FB72E5"/>
    <w:rsid w:val="00FC4EC1"/>
    <w:rsid w:val="00FE647F"/>
    <w:rsid w:val="00FF1C74"/>
    <w:rsid w:val="02FB1102"/>
    <w:rsid w:val="043FBECD"/>
    <w:rsid w:val="0E3D5353"/>
    <w:rsid w:val="0F1C1C40"/>
    <w:rsid w:val="127C05F0"/>
    <w:rsid w:val="13E67D47"/>
    <w:rsid w:val="16012E47"/>
    <w:rsid w:val="17AE7C8A"/>
    <w:rsid w:val="19EE0061"/>
    <w:rsid w:val="19EE18E9"/>
    <w:rsid w:val="1DAFAB73"/>
    <w:rsid w:val="1E986401"/>
    <w:rsid w:val="1EA876AD"/>
    <w:rsid w:val="1F3789BA"/>
    <w:rsid w:val="1F4BA2B0"/>
    <w:rsid w:val="268BF7F2"/>
    <w:rsid w:val="273A2688"/>
    <w:rsid w:val="27D34F1F"/>
    <w:rsid w:val="2AF61CFA"/>
    <w:rsid w:val="2CDD6A28"/>
    <w:rsid w:val="2DF76E24"/>
    <w:rsid w:val="2EEF63E7"/>
    <w:rsid w:val="2EFFD398"/>
    <w:rsid w:val="2FDE3F48"/>
    <w:rsid w:val="335B41D1"/>
    <w:rsid w:val="34D53DBB"/>
    <w:rsid w:val="365B23AA"/>
    <w:rsid w:val="366DBAC2"/>
    <w:rsid w:val="37FC98AD"/>
    <w:rsid w:val="37FF40A1"/>
    <w:rsid w:val="38372E94"/>
    <w:rsid w:val="39B70230"/>
    <w:rsid w:val="3AFF3685"/>
    <w:rsid w:val="3BBDFC00"/>
    <w:rsid w:val="3BEF7A88"/>
    <w:rsid w:val="3BF77F3F"/>
    <w:rsid w:val="3DA7BEB4"/>
    <w:rsid w:val="3DDF1AFA"/>
    <w:rsid w:val="3DEA1706"/>
    <w:rsid w:val="3EDF3AA2"/>
    <w:rsid w:val="3F75AF77"/>
    <w:rsid w:val="3F77E90F"/>
    <w:rsid w:val="3FD35B7C"/>
    <w:rsid w:val="3FFD6991"/>
    <w:rsid w:val="3FFF9378"/>
    <w:rsid w:val="402F447B"/>
    <w:rsid w:val="40AE1688"/>
    <w:rsid w:val="40F774F9"/>
    <w:rsid w:val="46F07D25"/>
    <w:rsid w:val="485823E2"/>
    <w:rsid w:val="49FF97C2"/>
    <w:rsid w:val="4A2635B7"/>
    <w:rsid w:val="4B2470F9"/>
    <w:rsid w:val="4B7B4EE4"/>
    <w:rsid w:val="4B8F742F"/>
    <w:rsid w:val="4BE9DA40"/>
    <w:rsid w:val="4C694125"/>
    <w:rsid w:val="4EF72DA7"/>
    <w:rsid w:val="4F6F4708"/>
    <w:rsid w:val="4FCF3C5A"/>
    <w:rsid w:val="53DCD2DD"/>
    <w:rsid w:val="540629AE"/>
    <w:rsid w:val="55594760"/>
    <w:rsid w:val="57FFF0A6"/>
    <w:rsid w:val="5B6FF3B6"/>
    <w:rsid w:val="5BF111B6"/>
    <w:rsid w:val="5C9F7C33"/>
    <w:rsid w:val="5E6BF65D"/>
    <w:rsid w:val="5EBFB704"/>
    <w:rsid w:val="5EFBE942"/>
    <w:rsid w:val="5EFD5FA5"/>
    <w:rsid w:val="5FAE407D"/>
    <w:rsid w:val="5FBD2024"/>
    <w:rsid w:val="5FC6A9B7"/>
    <w:rsid w:val="5FDFFD32"/>
    <w:rsid w:val="61341B36"/>
    <w:rsid w:val="615F1AA8"/>
    <w:rsid w:val="627D26A4"/>
    <w:rsid w:val="62B9BA0B"/>
    <w:rsid w:val="63FF1E11"/>
    <w:rsid w:val="63FF75AD"/>
    <w:rsid w:val="69F2CB91"/>
    <w:rsid w:val="6C0A450D"/>
    <w:rsid w:val="6C38CA88"/>
    <w:rsid w:val="6C774129"/>
    <w:rsid w:val="6CEFC04A"/>
    <w:rsid w:val="6DFD80CC"/>
    <w:rsid w:val="6E7DA3DC"/>
    <w:rsid w:val="6E7EAD1B"/>
    <w:rsid w:val="6EEF78F3"/>
    <w:rsid w:val="6F7F21F0"/>
    <w:rsid w:val="6FA1175E"/>
    <w:rsid w:val="6FFCCF06"/>
    <w:rsid w:val="72F62EE0"/>
    <w:rsid w:val="73CAC8AD"/>
    <w:rsid w:val="73DEC180"/>
    <w:rsid w:val="75FEBE6B"/>
    <w:rsid w:val="764F4880"/>
    <w:rsid w:val="765F887C"/>
    <w:rsid w:val="76B3BFF8"/>
    <w:rsid w:val="76EF9A68"/>
    <w:rsid w:val="76EFE096"/>
    <w:rsid w:val="7712D306"/>
    <w:rsid w:val="77522465"/>
    <w:rsid w:val="77AF5FC6"/>
    <w:rsid w:val="77FA12C8"/>
    <w:rsid w:val="78487104"/>
    <w:rsid w:val="79AFB80C"/>
    <w:rsid w:val="7A28274B"/>
    <w:rsid w:val="7A8B447D"/>
    <w:rsid w:val="7AFB7869"/>
    <w:rsid w:val="7BB91322"/>
    <w:rsid w:val="7BDE48EA"/>
    <w:rsid w:val="7BF4F7F3"/>
    <w:rsid w:val="7BF8F51F"/>
    <w:rsid w:val="7BFB5D79"/>
    <w:rsid w:val="7BFFEAF4"/>
    <w:rsid w:val="7BFFF462"/>
    <w:rsid w:val="7CFF58A8"/>
    <w:rsid w:val="7D7FD882"/>
    <w:rsid w:val="7DD54FD4"/>
    <w:rsid w:val="7DDDB58A"/>
    <w:rsid w:val="7DFD8B20"/>
    <w:rsid w:val="7E3F2E38"/>
    <w:rsid w:val="7E7F9B30"/>
    <w:rsid w:val="7EFD54C9"/>
    <w:rsid w:val="7EFF889E"/>
    <w:rsid w:val="7F976448"/>
    <w:rsid w:val="7FAF045F"/>
    <w:rsid w:val="7FB9663E"/>
    <w:rsid w:val="7FC36654"/>
    <w:rsid w:val="7FDF166E"/>
    <w:rsid w:val="7FEE2969"/>
    <w:rsid w:val="7FEE2BEE"/>
    <w:rsid w:val="7FF22E1C"/>
    <w:rsid w:val="7FF7ACFA"/>
    <w:rsid w:val="7FF89FA2"/>
    <w:rsid w:val="7FFBC450"/>
    <w:rsid w:val="7FFD13BE"/>
    <w:rsid w:val="7FFF944D"/>
    <w:rsid w:val="7FFFE8BF"/>
    <w:rsid w:val="88EF31A5"/>
    <w:rsid w:val="97F5035E"/>
    <w:rsid w:val="97FCDE4C"/>
    <w:rsid w:val="9DBE0436"/>
    <w:rsid w:val="9DCFE8A4"/>
    <w:rsid w:val="9DFA5D17"/>
    <w:rsid w:val="9FFF8B5F"/>
    <w:rsid w:val="ABFF0D7B"/>
    <w:rsid w:val="AEF7D579"/>
    <w:rsid w:val="B3ADE283"/>
    <w:rsid w:val="B5DAB15D"/>
    <w:rsid w:val="B67DF378"/>
    <w:rsid w:val="B6EF4581"/>
    <w:rsid w:val="B77D12E0"/>
    <w:rsid w:val="B7DDFE1F"/>
    <w:rsid w:val="BAFFFDBD"/>
    <w:rsid w:val="BCF7EA56"/>
    <w:rsid w:val="BCF96668"/>
    <w:rsid w:val="BD37DCDD"/>
    <w:rsid w:val="BD9BEF33"/>
    <w:rsid w:val="BDF52F60"/>
    <w:rsid w:val="BDF6C858"/>
    <w:rsid w:val="BEBD1878"/>
    <w:rsid w:val="BF5504A3"/>
    <w:rsid w:val="BF7E0CC8"/>
    <w:rsid w:val="BFBB6F02"/>
    <w:rsid w:val="BFF7AB0D"/>
    <w:rsid w:val="BFF90F1F"/>
    <w:rsid w:val="BFFBDD91"/>
    <w:rsid w:val="BFFFF262"/>
    <w:rsid w:val="D2C76DD6"/>
    <w:rsid w:val="D6FDCC94"/>
    <w:rsid w:val="D78B29AD"/>
    <w:rsid w:val="D7BB1543"/>
    <w:rsid w:val="D92B3A1C"/>
    <w:rsid w:val="D9FD2775"/>
    <w:rsid w:val="DBA72152"/>
    <w:rsid w:val="DEF7F7AA"/>
    <w:rsid w:val="DF152897"/>
    <w:rsid w:val="DF5E9B58"/>
    <w:rsid w:val="DF6B0355"/>
    <w:rsid w:val="DFEF7C69"/>
    <w:rsid w:val="DFFB7CE5"/>
    <w:rsid w:val="E7DFDC77"/>
    <w:rsid w:val="E7FE3B9C"/>
    <w:rsid w:val="E8FF6509"/>
    <w:rsid w:val="E99F97CF"/>
    <w:rsid w:val="EA9CD5C3"/>
    <w:rsid w:val="EAD78754"/>
    <w:rsid w:val="ECFF9BE6"/>
    <w:rsid w:val="EDF61D9C"/>
    <w:rsid w:val="EDF7E390"/>
    <w:rsid w:val="EE676C70"/>
    <w:rsid w:val="EEFF5F6A"/>
    <w:rsid w:val="EF3BBC8E"/>
    <w:rsid w:val="EFA38C09"/>
    <w:rsid w:val="EFA551B3"/>
    <w:rsid w:val="EFE717E8"/>
    <w:rsid w:val="EFE80AED"/>
    <w:rsid w:val="EFF76CDF"/>
    <w:rsid w:val="EFFD148F"/>
    <w:rsid w:val="EFFDCE4B"/>
    <w:rsid w:val="EFFE2592"/>
    <w:rsid w:val="EFFFD0C3"/>
    <w:rsid w:val="F1FFB968"/>
    <w:rsid w:val="F2DFAD65"/>
    <w:rsid w:val="F3EFF531"/>
    <w:rsid w:val="F5DDFE0E"/>
    <w:rsid w:val="F5FB83C6"/>
    <w:rsid w:val="F67A2959"/>
    <w:rsid w:val="F6EFF560"/>
    <w:rsid w:val="F6F79B7D"/>
    <w:rsid w:val="F6FE5DE1"/>
    <w:rsid w:val="F74FFF7F"/>
    <w:rsid w:val="F77CB715"/>
    <w:rsid w:val="F7B99C37"/>
    <w:rsid w:val="F7BF005C"/>
    <w:rsid w:val="F7E2D39A"/>
    <w:rsid w:val="F7EFBB24"/>
    <w:rsid w:val="F7F739A7"/>
    <w:rsid w:val="F9DE587F"/>
    <w:rsid w:val="FA193CFE"/>
    <w:rsid w:val="FB7BD4C1"/>
    <w:rsid w:val="FBBF9B03"/>
    <w:rsid w:val="FBDFE3A0"/>
    <w:rsid w:val="FBEFC06E"/>
    <w:rsid w:val="FD7FBEF5"/>
    <w:rsid w:val="FD7FEB2D"/>
    <w:rsid w:val="FDDBBB00"/>
    <w:rsid w:val="FE9FFD64"/>
    <w:rsid w:val="FEFD267E"/>
    <w:rsid w:val="FF36307D"/>
    <w:rsid w:val="FF6B92A1"/>
    <w:rsid w:val="FF73CB28"/>
    <w:rsid w:val="FF7D722B"/>
    <w:rsid w:val="FF7DAA30"/>
    <w:rsid w:val="FFB791BA"/>
    <w:rsid w:val="FFBBC35E"/>
    <w:rsid w:val="FFD7A6DF"/>
    <w:rsid w:val="FFEE368B"/>
    <w:rsid w:val="FFFB17CF"/>
    <w:rsid w:val="FFFC01E8"/>
    <w:rsid w:val="FFFE4072"/>
    <w:rsid w:val="FFFF1D32"/>
    <w:rsid w:val="FFFF32F5"/>
    <w:rsid w:val="FFFF92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adjustRightInd w:val="0"/>
      <w:jc w:val="distribute"/>
      <w:outlineLvl w:val="0"/>
    </w:pPr>
    <w:rPr>
      <w:rFonts w:eastAsia="文鼎小标宋简"/>
      <w:b/>
      <w:color w:val="FF0000"/>
      <w:kern w:val="44"/>
      <w:sz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jc w:val="center"/>
    </w:pPr>
    <w:rPr>
      <w:rFonts w:ascii="文鼎小标宋简" w:hAnsi="宋体" w:eastAsia="文鼎小标宋简"/>
      <w:kern w:val="0"/>
      <w:szCs w:val="44"/>
    </w:rPr>
  </w:style>
  <w:style w:type="paragraph" w:styleId="5">
    <w:name w:val="Normal Indent"/>
    <w:basedOn w:val="1"/>
    <w:qFormat/>
    <w:uiPriority w:val="0"/>
    <w:pPr>
      <w:ind w:firstLine="630"/>
    </w:pPr>
    <w:rPr>
      <w:kern w:val="0"/>
    </w:rPr>
  </w:style>
  <w:style w:type="paragraph" w:styleId="6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标题 1 Char"/>
    <w:basedOn w:val="12"/>
    <w:link w:val="3"/>
    <w:qFormat/>
    <w:uiPriority w:val="0"/>
    <w:rPr>
      <w:rFonts w:ascii="Times New Roman" w:hAnsi="Times New Roman" w:eastAsia="文鼎小标宋简"/>
      <w:b/>
      <w:color w:val="FF0000"/>
      <w:kern w:val="44"/>
      <w:sz w:val="48"/>
    </w:rPr>
  </w:style>
  <w:style w:type="character" w:customStyle="1" w:styleId="16">
    <w:name w:val="日期 Char"/>
    <w:basedOn w:val="12"/>
    <w:link w:val="6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17">
    <w:name w:val="批注框文本 Char"/>
    <w:basedOn w:val="12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9">
    <w:name w:val="页眉 Char"/>
    <w:basedOn w:val="12"/>
    <w:link w:val="9"/>
    <w:semiHidden/>
    <w:qFormat/>
    <w:uiPriority w:val="99"/>
    <w:rPr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  <w:spacing w:line="560" w:lineRule="atLeast"/>
    </w:pPr>
    <w:rPr>
      <w:kern w:val="0"/>
      <w:szCs w:val="21"/>
    </w:rPr>
  </w:style>
  <w:style w:type="paragraph" w:customStyle="1" w:styleId="21">
    <w:name w:val="标书正文1"/>
    <w:basedOn w:val="1"/>
    <w:qFormat/>
    <w:uiPriority w:val="0"/>
    <w:pPr>
      <w:spacing w:line="520" w:lineRule="exact"/>
      <w:ind w:firstLine="640" w:firstLineChars="200"/>
    </w:pPr>
  </w:style>
  <w:style w:type="paragraph" w:customStyle="1" w:styleId="22">
    <w:name w:val="正文顶格"/>
    <w:basedOn w:val="23"/>
    <w:qFormat/>
    <w:uiPriority w:val="0"/>
    <w:pPr>
      <w:spacing w:line="560" w:lineRule="exact"/>
    </w:pPr>
    <w:rPr>
      <w:rFonts w:ascii="仿宋_GB2312" w:hAnsi="宋体" w:eastAsia="仿宋_GB2312"/>
      <w:sz w:val="32"/>
      <w:szCs w:val="32"/>
    </w:rPr>
  </w:style>
  <w:style w:type="paragraph" w:styleId="23">
    <w:name w:val="No Spacing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4">
    <w:name w:val="10"/>
    <w:basedOn w:val="12"/>
    <w:qFormat/>
    <w:uiPriority w:val="0"/>
    <w:rPr>
      <w:rFonts w:hint="default" w:ascii="Calibri" w:hAnsi="Calibri" w:cs="Calibri"/>
    </w:rPr>
  </w:style>
  <w:style w:type="character" w:customStyle="1" w:styleId="25">
    <w:name w:val="15"/>
    <w:basedOn w:val="12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128</Words>
  <Characters>732</Characters>
  <Lines>1</Lines>
  <Paragraphs>1</Paragraphs>
  <TotalTime>200</TotalTime>
  <ScaleCrop>false</ScaleCrop>
  <LinksUpToDate>false</LinksUpToDate>
  <CharactersWithSpaces>859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2023-03-24T16:54:00Z</dcterms:created>
  <dc:creator>Administrator</dc:creator>
  <cp:lastModifiedBy>yt</cp:lastModifiedBy>
  <cp:lastPrinted>2026-08-12T22:15:00Z</cp:lastPrinted>
  <dcterms:modified xsi:type="dcterms:W3CDTF">2026-08-18T10:41:10Z</dcterms:modified>
  <dc:title>深圳市盐田区发展和改革局文件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06EA775797034FB88CEAF2BC58B27C49</vt:lpwstr>
  </property>
</Properties>
</file>